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2729" w14:textId="77777777" w:rsidR="00236166" w:rsidRPr="0080204F" w:rsidRDefault="00236166" w:rsidP="002D66EB">
      <w:pPr>
        <w:pStyle w:val="ListParagraph"/>
        <w:spacing w:before="120" w:after="240" w:line="276" w:lineRule="auto"/>
        <w:ind w:left="0"/>
        <w:jc w:val="center"/>
        <w:rPr>
          <w:rFonts w:ascii="Calibri" w:hAnsi="Calibri" w:cs="Calibri"/>
          <w:b/>
          <w:color w:val="C00000"/>
          <w:sz w:val="22"/>
          <w:szCs w:val="22"/>
          <w:lang w:val="en-US" w:eastAsia="tr-TR"/>
        </w:rPr>
      </w:pPr>
    </w:p>
    <w:p w14:paraId="2B27156E" w14:textId="77777777" w:rsidR="00236166" w:rsidRPr="006B333E" w:rsidRDefault="00236166" w:rsidP="002D66EB">
      <w:pPr>
        <w:pStyle w:val="ListParagraph"/>
        <w:spacing w:before="120" w:after="240" w:line="276" w:lineRule="auto"/>
        <w:ind w:left="0"/>
        <w:jc w:val="center"/>
        <w:rPr>
          <w:rFonts w:ascii="Calibri" w:hAnsi="Calibri" w:cs="Calibri"/>
          <w:b/>
          <w:color w:val="C00000"/>
          <w:sz w:val="22"/>
          <w:szCs w:val="22"/>
          <w:lang w:eastAsia="tr-TR"/>
        </w:rPr>
      </w:pPr>
    </w:p>
    <w:p w14:paraId="156DE605" w14:textId="77777777" w:rsidR="00236166" w:rsidRPr="006B333E" w:rsidRDefault="00236166" w:rsidP="002D66EB">
      <w:pPr>
        <w:pStyle w:val="ListParagraph"/>
        <w:spacing w:before="120" w:after="240" w:line="276" w:lineRule="auto"/>
        <w:ind w:left="0"/>
        <w:jc w:val="both"/>
        <w:rPr>
          <w:rFonts w:ascii="Calibri" w:hAnsi="Calibri" w:cs="Calibri"/>
          <w:b/>
          <w:color w:val="C00000"/>
          <w:sz w:val="22"/>
          <w:szCs w:val="22"/>
          <w:lang w:eastAsia="tr-TR"/>
        </w:rPr>
      </w:pPr>
    </w:p>
    <w:p w14:paraId="341E051D" w14:textId="77777777" w:rsidR="000F2AE8" w:rsidRPr="006B333E" w:rsidRDefault="000F2AE8" w:rsidP="002D66EB">
      <w:pPr>
        <w:pStyle w:val="ListParagraph"/>
        <w:spacing w:before="120" w:line="360" w:lineRule="auto"/>
        <w:ind w:left="0"/>
        <w:rPr>
          <w:rFonts w:ascii="Calibri" w:hAnsi="Calibri" w:cs="Calibri"/>
          <w:b/>
          <w:sz w:val="22"/>
          <w:szCs w:val="22"/>
        </w:rPr>
      </w:pPr>
      <w:r>
        <w:rPr>
          <w:rFonts w:ascii="Calibri" w:hAnsi="Calibri"/>
          <w:b/>
          <w:sz w:val="22"/>
          <w:szCs w:val="22"/>
        </w:rPr>
        <w:t>TABLE OF CONTENTS</w:t>
      </w:r>
    </w:p>
    <w:p w14:paraId="7EB70552" w14:textId="77777777" w:rsidR="000F2AE8" w:rsidRPr="006B333E" w:rsidRDefault="000F2AE8" w:rsidP="002D66EB">
      <w:pPr>
        <w:pStyle w:val="ListParagraph"/>
        <w:spacing w:before="120" w:line="360" w:lineRule="auto"/>
        <w:ind w:left="0"/>
        <w:rPr>
          <w:rFonts w:ascii="Calibri" w:hAnsi="Calibri" w:cs="Calibri"/>
          <w:b/>
          <w:sz w:val="22"/>
          <w:szCs w:val="22"/>
          <w:lang w:eastAsia="tr-TR"/>
        </w:rPr>
      </w:pPr>
    </w:p>
    <w:p w14:paraId="4E54082F" w14:textId="77777777" w:rsidR="000F2AE8" w:rsidRPr="00CB21D7" w:rsidRDefault="00CB21D7" w:rsidP="002D66EB">
      <w:pPr>
        <w:pStyle w:val="ListParagraph"/>
        <w:numPr>
          <w:ilvl w:val="0"/>
          <w:numId w:val="8"/>
        </w:numPr>
        <w:suppressAutoHyphens w:val="0"/>
        <w:spacing w:before="120" w:line="360" w:lineRule="auto"/>
        <w:rPr>
          <w:rFonts w:ascii="Calibri" w:hAnsi="Calibri" w:cs="Calibri"/>
          <w:b/>
          <w:bCs/>
          <w:sz w:val="22"/>
          <w:szCs w:val="22"/>
        </w:rPr>
      </w:pPr>
      <w:r>
        <w:rPr>
          <w:rFonts w:ascii="Calibri" w:hAnsi="Calibri"/>
          <w:b/>
          <w:bCs/>
          <w:sz w:val="22"/>
          <w:szCs w:val="22"/>
        </w:rPr>
        <w:t>Purpose</w:t>
      </w:r>
    </w:p>
    <w:p w14:paraId="08CAD469" w14:textId="77777777" w:rsidR="000F2AE8" w:rsidRPr="00CB21D7" w:rsidRDefault="00CB21D7" w:rsidP="002D66EB">
      <w:pPr>
        <w:pStyle w:val="ListParagraph"/>
        <w:numPr>
          <w:ilvl w:val="0"/>
          <w:numId w:val="8"/>
        </w:numPr>
        <w:suppressAutoHyphens w:val="0"/>
        <w:spacing w:before="120" w:line="360" w:lineRule="auto"/>
        <w:rPr>
          <w:rFonts w:ascii="Calibri" w:hAnsi="Calibri" w:cs="Calibri"/>
          <w:b/>
          <w:bCs/>
          <w:sz w:val="22"/>
          <w:szCs w:val="22"/>
        </w:rPr>
      </w:pPr>
      <w:r>
        <w:rPr>
          <w:rFonts w:ascii="Calibri" w:hAnsi="Calibri"/>
          <w:b/>
          <w:bCs/>
          <w:sz w:val="22"/>
          <w:szCs w:val="22"/>
        </w:rPr>
        <w:t xml:space="preserve">Definitions </w:t>
      </w:r>
    </w:p>
    <w:p w14:paraId="684371BF" w14:textId="77777777" w:rsidR="000F2AE8" w:rsidRPr="00CB21D7" w:rsidRDefault="00CB21D7" w:rsidP="002D66EB">
      <w:pPr>
        <w:pStyle w:val="ListParagraph"/>
        <w:numPr>
          <w:ilvl w:val="0"/>
          <w:numId w:val="8"/>
        </w:numPr>
        <w:suppressAutoHyphens w:val="0"/>
        <w:spacing w:before="120" w:line="360" w:lineRule="auto"/>
        <w:rPr>
          <w:rFonts w:ascii="Calibri" w:hAnsi="Calibri" w:cs="Calibri"/>
          <w:b/>
          <w:bCs/>
          <w:sz w:val="22"/>
          <w:szCs w:val="22"/>
        </w:rPr>
      </w:pPr>
      <w:r>
        <w:rPr>
          <w:rFonts w:ascii="Calibri" w:hAnsi="Calibri"/>
          <w:b/>
          <w:bCs/>
          <w:sz w:val="22"/>
          <w:szCs w:val="22"/>
        </w:rPr>
        <w:t>Scope</w:t>
      </w:r>
    </w:p>
    <w:p w14:paraId="7E6F8FAA" w14:textId="01E21795" w:rsidR="000F2AE8" w:rsidRPr="00CB21D7" w:rsidRDefault="00CB21D7"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 xml:space="preserve">Principles </w:t>
      </w:r>
      <w:r w:rsidR="009C198A">
        <w:rPr>
          <w:rFonts w:ascii="Calibri" w:hAnsi="Calibri"/>
          <w:b/>
          <w:bCs/>
          <w:sz w:val="22"/>
          <w:szCs w:val="22"/>
        </w:rPr>
        <w:t>Regarding the</w:t>
      </w:r>
      <w:r>
        <w:rPr>
          <w:rFonts w:ascii="Calibri" w:hAnsi="Calibri"/>
          <w:b/>
          <w:bCs/>
          <w:sz w:val="22"/>
          <w:szCs w:val="22"/>
        </w:rPr>
        <w:t xml:space="preserve"> Measures to be Taken </w:t>
      </w:r>
      <w:r w:rsidR="009C198A">
        <w:rPr>
          <w:rFonts w:ascii="Calibri" w:hAnsi="Calibri"/>
          <w:b/>
          <w:bCs/>
          <w:sz w:val="22"/>
          <w:szCs w:val="22"/>
        </w:rPr>
        <w:t>when</w:t>
      </w:r>
      <w:r>
        <w:rPr>
          <w:rFonts w:ascii="Calibri" w:hAnsi="Calibri"/>
          <w:b/>
          <w:bCs/>
          <w:sz w:val="22"/>
          <w:szCs w:val="22"/>
        </w:rPr>
        <w:t xml:space="preserve"> Processing</w:t>
      </w:r>
      <w:r>
        <w:rPr>
          <w:rFonts w:ascii="Calibri" w:hAnsi="Calibri"/>
          <w:b/>
          <w:bCs/>
          <w:color w:val="000000" w:themeColor="text1"/>
          <w:sz w:val="22"/>
          <w:szCs w:val="22"/>
        </w:rPr>
        <w:t xml:space="preserve"> </w:t>
      </w:r>
      <w:r w:rsidR="009C198A">
        <w:rPr>
          <w:rFonts w:ascii="Calibri" w:hAnsi="Calibri"/>
          <w:b/>
          <w:bCs/>
          <w:color w:val="000000" w:themeColor="text1"/>
          <w:sz w:val="22"/>
          <w:szCs w:val="22"/>
        </w:rPr>
        <w:t>Special Categories of</w:t>
      </w:r>
      <w:r>
        <w:rPr>
          <w:rFonts w:ascii="Calibri" w:hAnsi="Calibri"/>
          <w:b/>
          <w:bCs/>
          <w:color w:val="000000" w:themeColor="text1"/>
          <w:sz w:val="22"/>
          <w:szCs w:val="22"/>
        </w:rPr>
        <w:t xml:space="preserve"> Personal Data</w:t>
      </w:r>
      <w:r>
        <w:rPr>
          <w:rFonts w:ascii="Calibri" w:hAnsi="Calibri"/>
          <w:b/>
          <w:bCs/>
          <w:sz w:val="22"/>
          <w:szCs w:val="22"/>
        </w:rPr>
        <w:t xml:space="preserve"> </w:t>
      </w:r>
    </w:p>
    <w:p w14:paraId="18E76073" w14:textId="77777777" w:rsidR="000F2AE8" w:rsidRPr="00CB21D7" w:rsidRDefault="00CB21D7"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 xml:space="preserve">Other Safety Measures </w:t>
      </w:r>
    </w:p>
    <w:p w14:paraId="7F6BE0A2" w14:textId="77777777" w:rsidR="000F2AE8" w:rsidRPr="00CB21D7" w:rsidRDefault="00CB21D7"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 xml:space="preserve">Other Legal Regulations </w:t>
      </w:r>
    </w:p>
    <w:p w14:paraId="6895A448" w14:textId="5D4219E0" w:rsidR="000F2AE8" w:rsidRPr="00CB21D7" w:rsidRDefault="009C198A"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Notification of Breach</w:t>
      </w:r>
    </w:p>
    <w:p w14:paraId="4FCC3AB1" w14:textId="77777777" w:rsidR="000F2AE8" w:rsidRDefault="00CB21D7"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Application</w:t>
      </w:r>
    </w:p>
    <w:p w14:paraId="68F47EA7" w14:textId="2F3EE040" w:rsidR="00F17EAB" w:rsidRDefault="00F17EAB" w:rsidP="00F17EAB">
      <w:pPr>
        <w:pStyle w:val="ListParagraph"/>
        <w:numPr>
          <w:ilvl w:val="0"/>
          <w:numId w:val="8"/>
        </w:numPr>
        <w:suppressAutoHyphens w:val="0"/>
        <w:spacing w:before="120" w:after="120" w:line="360" w:lineRule="auto"/>
        <w:rPr>
          <w:rFonts w:ascii="Calibri" w:hAnsi="Calibri" w:cs="Calibri"/>
          <w:b/>
          <w:bCs/>
          <w:sz w:val="22"/>
          <w:szCs w:val="22"/>
        </w:rPr>
      </w:pPr>
      <w:r>
        <w:rPr>
          <w:rFonts w:ascii="Calibri" w:hAnsi="Calibri"/>
          <w:b/>
          <w:bCs/>
          <w:sz w:val="22"/>
          <w:szCs w:val="22"/>
        </w:rPr>
        <w:t>Stor</w:t>
      </w:r>
      <w:r w:rsidR="002D11B1">
        <w:rPr>
          <w:rFonts w:ascii="Calibri" w:hAnsi="Calibri"/>
          <w:b/>
          <w:bCs/>
          <w:sz w:val="22"/>
          <w:szCs w:val="22"/>
        </w:rPr>
        <w:t>ing the Policy</w:t>
      </w:r>
    </w:p>
    <w:p w14:paraId="06ABAB28" w14:textId="77777777" w:rsidR="00516787" w:rsidRPr="00CB21D7" w:rsidRDefault="00516787" w:rsidP="00F17EAB">
      <w:pPr>
        <w:pStyle w:val="ListParagraph"/>
        <w:suppressAutoHyphens w:val="0"/>
        <w:spacing w:before="120" w:after="120" w:line="360" w:lineRule="auto"/>
        <w:rPr>
          <w:rFonts w:ascii="Calibri" w:hAnsi="Calibri" w:cs="Calibri"/>
          <w:b/>
          <w:bCs/>
          <w:sz w:val="22"/>
          <w:szCs w:val="22"/>
          <w:lang w:eastAsia="tr-TR"/>
        </w:rPr>
      </w:pPr>
    </w:p>
    <w:p w14:paraId="02D1D2E2"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4693E82A"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333E78B7"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7EA9CCB5"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531F3FDA"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70E17106"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13B9E36D"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5D5683F8" w14:textId="77777777" w:rsidR="000F2AE8" w:rsidRPr="006B333E" w:rsidRDefault="000F2AE8" w:rsidP="002D66EB">
      <w:pPr>
        <w:pStyle w:val="ListParagraph"/>
        <w:spacing w:before="120" w:after="240" w:line="360" w:lineRule="auto"/>
        <w:ind w:left="0"/>
        <w:jc w:val="both"/>
        <w:rPr>
          <w:rFonts w:ascii="Calibri" w:hAnsi="Calibri" w:cs="Calibri"/>
          <w:b/>
          <w:color w:val="C00000"/>
          <w:sz w:val="22"/>
          <w:szCs w:val="22"/>
          <w:lang w:eastAsia="tr-TR"/>
        </w:rPr>
      </w:pPr>
    </w:p>
    <w:p w14:paraId="5B11A3D9"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4EC7A51B"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5C15DE84"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4E064266"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612E11BA"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3F6B0222"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073DABF8" w14:textId="77777777" w:rsidR="000F2AE8"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63FB05DC" w14:textId="77777777" w:rsidR="00DE6F7A" w:rsidRPr="006B333E" w:rsidRDefault="00DE6F7A" w:rsidP="002D66EB">
      <w:pPr>
        <w:pStyle w:val="ListParagraph"/>
        <w:spacing w:before="120" w:after="240" w:line="276" w:lineRule="auto"/>
        <w:ind w:left="0"/>
        <w:jc w:val="both"/>
        <w:rPr>
          <w:rFonts w:ascii="Calibri" w:hAnsi="Calibri" w:cs="Calibri"/>
          <w:b/>
          <w:color w:val="C00000"/>
          <w:sz w:val="22"/>
          <w:szCs w:val="22"/>
          <w:lang w:eastAsia="tr-TR"/>
        </w:rPr>
      </w:pPr>
    </w:p>
    <w:p w14:paraId="301CAEAD"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5765EFF3" w14:textId="77777777" w:rsidR="000F2AE8"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7CB31397" w14:textId="77777777" w:rsidR="00CB21D7" w:rsidRDefault="00CB21D7" w:rsidP="002D66EB">
      <w:pPr>
        <w:pStyle w:val="ListParagraph"/>
        <w:spacing w:before="120" w:after="240" w:line="276" w:lineRule="auto"/>
        <w:ind w:left="0"/>
        <w:jc w:val="both"/>
        <w:rPr>
          <w:rFonts w:ascii="Calibri" w:hAnsi="Calibri" w:cs="Calibri"/>
          <w:b/>
          <w:color w:val="C00000"/>
          <w:sz w:val="22"/>
          <w:szCs w:val="22"/>
          <w:lang w:eastAsia="tr-TR"/>
        </w:rPr>
      </w:pPr>
    </w:p>
    <w:p w14:paraId="7D0391A5" w14:textId="77777777" w:rsidR="00D84F6E" w:rsidRPr="006B333E" w:rsidRDefault="00D84F6E" w:rsidP="002D66EB">
      <w:pPr>
        <w:pStyle w:val="ListParagraph"/>
        <w:spacing w:before="120" w:after="240" w:line="276" w:lineRule="auto"/>
        <w:ind w:left="0"/>
        <w:jc w:val="both"/>
        <w:rPr>
          <w:rFonts w:ascii="Calibri" w:hAnsi="Calibri" w:cs="Calibri"/>
          <w:b/>
          <w:color w:val="C00000"/>
          <w:sz w:val="22"/>
          <w:szCs w:val="22"/>
          <w:lang w:eastAsia="tr-TR"/>
        </w:rPr>
      </w:pPr>
    </w:p>
    <w:p w14:paraId="0CF768A5" w14:textId="77777777" w:rsidR="000F2AE8" w:rsidRPr="006B333E" w:rsidRDefault="000F2AE8" w:rsidP="002D66EB">
      <w:pPr>
        <w:pStyle w:val="ListParagraph"/>
        <w:spacing w:before="120" w:after="240" w:line="276" w:lineRule="auto"/>
        <w:ind w:left="0"/>
        <w:jc w:val="both"/>
        <w:rPr>
          <w:rFonts w:ascii="Calibri" w:hAnsi="Calibri" w:cs="Calibri"/>
          <w:b/>
          <w:color w:val="C00000"/>
          <w:sz w:val="22"/>
          <w:szCs w:val="22"/>
          <w:lang w:eastAsia="tr-TR"/>
        </w:rPr>
      </w:pPr>
    </w:p>
    <w:p w14:paraId="0A76459B" w14:textId="77777777" w:rsidR="0094210F" w:rsidRPr="0094210F" w:rsidRDefault="00CB21D7" w:rsidP="00F17EAB">
      <w:pPr>
        <w:pStyle w:val="ListParagraph"/>
        <w:numPr>
          <w:ilvl w:val="0"/>
          <w:numId w:val="11"/>
        </w:numPr>
        <w:spacing w:after="120" w:line="276" w:lineRule="auto"/>
        <w:jc w:val="both"/>
        <w:rPr>
          <w:rFonts w:ascii="Calibri" w:hAnsi="Calibri" w:cs="Calibri"/>
          <w:b/>
          <w:color w:val="000000"/>
          <w:sz w:val="22"/>
          <w:szCs w:val="22"/>
        </w:rPr>
      </w:pPr>
      <w:r>
        <w:rPr>
          <w:rFonts w:ascii="Calibri" w:hAnsi="Calibri"/>
          <w:b/>
          <w:color w:val="000000"/>
          <w:sz w:val="22"/>
          <w:szCs w:val="22"/>
        </w:rPr>
        <w:t>Purpose</w:t>
      </w:r>
    </w:p>
    <w:p w14:paraId="7658FF9B" w14:textId="19462EAC" w:rsidR="002D34F7" w:rsidRPr="006B333E" w:rsidRDefault="002D34F7" w:rsidP="00F17EAB">
      <w:pPr>
        <w:spacing w:after="120" w:line="276" w:lineRule="auto"/>
        <w:jc w:val="both"/>
        <w:rPr>
          <w:rFonts w:ascii="Calibri" w:hAnsi="Calibri" w:cs="Calibri"/>
          <w:color w:val="000000"/>
          <w:sz w:val="22"/>
          <w:szCs w:val="22"/>
        </w:rPr>
      </w:pPr>
      <w:r>
        <w:rPr>
          <w:rFonts w:ascii="Calibri" w:hAnsi="Calibri"/>
          <w:color w:val="000000"/>
          <w:sz w:val="22"/>
          <w:szCs w:val="22"/>
        </w:rPr>
        <w:t xml:space="preserve">This </w:t>
      </w:r>
      <w:r w:rsidR="009C198A">
        <w:rPr>
          <w:rFonts w:ascii="Calibri" w:hAnsi="Calibri"/>
          <w:color w:val="000000"/>
          <w:sz w:val="22"/>
          <w:szCs w:val="22"/>
        </w:rPr>
        <w:t>Policy of</w:t>
      </w:r>
      <w:r>
        <w:rPr>
          <w:rFonts w:ascii="Calibri" w:hAnsi="Calibri"/>
          <w:color w:val="000000"/>
          <w:sz w:val="22"/>
          <w:szCs w:val="22"/>
        </w:rPr>
        <w:t xml:space="preserve"> </w:t>
      </w:r>
      <w:r w:rsidR="009C198A">
        <w:rPr>
          <w:rFonts w:ascii="Calibri" w:hAnsi="Calibri"/>
          <w:color w:val="000000"/>
          <w:sz w:val="22"/>
          <w:szCs w:val="22"/>
        </w:rPr>
        <w:t xml:space="preserve">Processing and Protecting Special Categories of </w:t>
      </w:r>
      <w:r>
        <w:rPr>
          <w:rFonts w:ascii="Calibri" w:hAnsi="Calibri"/>
          <w:color w:val="000000"/>
          <w:sz w:val="22"/>
          <w:szCs w:val="22"/>
        </w:rPr>
        <w:t xml:space="preserve">Personal Data (Policy) regulates the principles set by our company to ensure compliance with the applicable legislation </w:t>
      </w:r>
      <w:r w:rsidR="009C198A">
        <w:rPr>
          <w:rFonts w:ascii="Calibri" w:hAnsi="Calibri"/>
          <w:color w:val="000000"/>
          <w:sz w:val="22"/>
          <w:szCs w:val="22"/>
        </w:rPr>
        <w:t>regarding</w:t>
      </w:r>
      <w:r>
        <w:rPr>
          <w:rFonts w:ascii="Calibri" w:hAnsi="Calibri"/>
          <w:color w:val="000000"/>
          <w:sz w:val="22"/>
          <w:szCs w:val="22"/>
        </w:rPr>
        <w:t xml:space="preserve"> the measures to be taken </w:t>
      </w:r>
      <w:r w:rsidR="009C198A">
        <w:rPr>
          <w:rFonts w:ascii="Calibri" w:hAnsi="Calibri"/>
          <w:color w:val="000000"/>
          <w:sz w:val="22"/>
          <w:szCs w:val="22"/>
        </w:rPr>
        <w:t>when</w:t>
      </w:r>
      <w:r>
        <w:rPr>
          <w:rFonts w:ascii="Calibri" w:hAnsi="Calibri"/>
          <w:color w:val="000000"/>
          <w:sz w:val="22"/>
          <w:szCs w:val="22"/>
        </w:rPr>
        <w:t xml:space="preserve"> processing </w:t>
      </w:r>
      <w:r w:rsidR="009C198A">
        <w:rPr>
          <w:rFonts w:ascii="Calibri" w:hAnsi="Calibri"/>
          <w:color w:val="000000"/>
          <w:sz w:val="22"/>
          <w:szCs w:val="22"/>
        </w:rPr>
        <w:t>special categories of</w:t>
      </w:r>
      <w:r>
        <w:rPr>
          <w:rFonts w:ascii="Calibri" w:hAnsi="Calibri"/>
          <w:color w:val="000000"/>
          <w:sz w:val="22"/>
          <w:szCs w:val="22"/>
        </w:rPr>
        <w:t xml:space="preserve"> personal data. </w:t>
      </w:r>
    </w:p>
    <w:p w14:paraId="4F52D545" w14:textId="77777777" w:rsidR="002D34F7" w:rsidRPr="00BA3D12" w:rsidRDefault="00CB21D7" w:rsidP="00F17EAB">
      <w:pPr>
        <w:pStyle w:val="ListParagraph"/>
        <w:numPr>
          <w:ilvl w:val="0"/>
          <w:numId w:val="11"/>
        </w:numPr>
        <w:spacing w:after="120" w:line="276" w:lineRule="auto"/>
        <w:jc w:val="both"/>
        <w:rPr>
          <w:rFonts w:ascii="Calibri" w:hAnsi="Calibri" w:cs="Calibri"/>
          <w:b/>
          <w:color w:val="000000"/>
          <w:sz w:val="22"/>
          <w:szCs w:val="22"/>
        </w:rPr>
      </w:pPr>
      <w:r>
        <w:rPr>
          <w:rFonts w:ascii="Calibri" w:hAnsi="Calibri"/>
          <w:b/>
          <w:color w:val="000000"/>
          <w:sz w:val="22"/>
          <w:szCs w:val="22"/>
        </w:rPr>
        <w:t xml:space="preserve">Definitions </w:t>
      </w:r>
    </w:p>
    <w:p w14:paraId="37CC8A90" w14:textId="1F960A10" w:rsidR="002D34F7" w:rsidRPr="006B333E" w:rsidRDefault="002D34F7" w:rsidP="00F17EAB">
      <w:pPr>
        <w:spacing w:after="120" w:line="276" w:lineRule="auto"/>
        <w:jc w:val="both"/>
        <w:rPr>
          <w:rFonts w:ascii="Calibri" w:hAnsi="Calibri" w:cs="Calibri"/>
          <w:color w:val="FF0000"/>
          <w:sz w:val="22"/>
          <w:szCs w:val="22"/>
          <w:shd w:val="clear" w:color="auto" w:fill="FFFFFF"/>
        </w:rPr>
      </w:pPr>
      <w:r>
        <w:rPr>
          <w:rFonts w:ascii="Calibri" w:hAnsi="Calibri"/>
          <w:color w:val="000000"/>
          <w:sz w:val="22"/>
          <w:szCs w:val="22"/>
          <w:shd w:val="clear" w:color="auto" w:fill="FFFFFF"/>
        </w:rPr>
        <w:t xml:space="preserve">The terms used in this Policy </w:t>
      </w:r>
      <w:r w:rsidR="009C198A">
        <w:rPr>
          <w:rFonts w:ascii="Calibri" w:hAnsi="Calibri"/>
          <w:color w:val="000000"/>
          <w:sz w:val="22"/>
          <w:szCs w:val="22"/>
          <w:shd w:val="clear" w:color="auto" w:fill="FFFFFF"/>
        </w:rPr>
        <w:t xml:space="preserve">shall </w:t>
      </w:r>
      <w:r>
        <w:rPr>
          <w:rFonts w:ascii="Calibri" w:hAnsi="Calibri"/>
          <w:color w:val="000000"/>
          <w:sz w:val="22"/>
          <w:szCs w:val="22"/>
          <w:shd w:val="clear" w:color="auto" w:fill="FFFFFF"/>
        </w:rPr>
        <w:t xml:space="preserve">have the </w:t>
      </w:r>
      <w:r>
        <w:rPr>
          <w:rFonts w:ascii="Calibri" w:hAnsi="Calibri"/>
          <w:color w:val="000000" w:themeColor="text1"/>
          <w:sz w:val="22"/>
          <w:szCs w:val="22"/>
          <w:shd w:val="clear" w:color="auto" w:fill="FFFFFF"/>
        </w:rPr>
        <w:t>meanings</w:t>
      </w:r>
      <w:r w:rsidR="009C198A">
        <w:rPr>
          <w:rFonts w:ascii="Calibri" w:hAnsi="Calibri"/>
          <w:color w:val="000000" w:themeColor="text1"/>
          <w:sz w:val="22"/>
          <w:szCs w:val="22"/>
          <w:shd w:val="clear" w:color="auto" w:fill="FFFFFF"/>
        </w:rPr>
        <w:t xml:space="preserve"> stated below</w:t>
      </w:r>
      <w:r>
        <w:rPr>
          <w:rFonts w:ascii="Calibri" w:hAnsi="Calibri"/>
          <w:sz w:val="22"/>
          <w:szCs w:val="22"/>
          <w:shd w:val="clear" w:color="auto" w:fill="FFFFFF"/>
        </w:rPr>
        <w:t>.</w:t>
      </w:r>
      <w:r>
        <w:rPr>
          <w:rFonts w:ascii="Calibri" w:hAnsi="Calibri"/>
          <w:color w:val="000000" w:themeColor="text1"/>
          <w:sz w:val="22"/>
          <w:szCs w:val="22"/>
          <w:shd w:val="clear" w:color="auto" w:fill="FFFFFF"/>
        </w:rPr>
        <w:t xml:space="preserve"> Definitions not included herein shall be used as defined in the Law and regulations.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4"/>
      </w:tblGrid>
      <w:tr w:rsidR="002D34F7" w:rsidRPr="006B333E" w14:paraId="1E2AA143" w14:textId="77777777" w:rsidTr="00236166">
        <w:tc>
          <w:tcPr>
            <w:tcW w:w="2268" w:type="dxa"/>
          </w:tcPr>
          <w:p w14:paraId="3CEC8FA1" w14:textId="77777777" w:rsidR="002D34F7" w:rsidRPr="00110FC0" w:rsidRDefault="002D34F7" w:rsidP="002D66EB">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 xml:space="preserve">Two-stage Authentication </w:t>
            </w:r>
          </w:p>
        </w:tc>
        <w:tc>
          <w:tcPr>
            <w:tcW w:w="6794" w:type="dxa"/>
          </w:tcPr>
          <w:p w14:paraId="5A4EDABE" w14:textId="42BD2B97" w:rsidR="002D34F7" w:rsidRPr="006B333E" w:rsidRDefault="002E00EF" w:rsidP="002D66EB">
            <w:pPr>
              <w:autoSpaceDE w:val="0"/>
              <w:spacing w:before="120" w:after="240" w:line="276" w:lineRule="auto"/>
              <w:jc w:val="both"/>
              <w:rPr>
                <w:rFonts w:ascii="Calibri" w:hAnsi="Calibri" w:cs="Calibri"/>
                <w:bCs/>
                <w:color w:val="000000" w:themeColor="text1"/>
                <w:sz w:val="22"/>
                <w:szCs w:val="22"/>
              </w:rPr>
            </w:pPr>
            <w:r w:rsidRPr="002E00EF">
              <w:rPr>
                <w:rFonts w:ascii="Calibri" w:hAnsi="Calibri"/>
                <w:bCs/>
                <w:color w:val="000000" w:themeColor="text1"/>
                <w:sz w:val="22"/>
                <w:szCs w:val="22"/>
              </w:rPr>
              <w:t>Two stage authentication system that uses the combination of the username and password of the person as well as an external authentication system (mobile phone, personal question, cryptographic key, etc.).</w:t>
            </w:r>
          </w:p>
        </w:tc>
      </w:tr>
      <w:tr w:rsidR="00085D9E" w:rsidRPr="006B333E" w14:paraId="64F038C3" w14:textId="77777777" w:rsidTr="00236166">
        <w:tc>
          <w:tcPr>
            <w:tcW w:w="2268" w:type="dxa"/>
          </w:tcPr>
          <w:p w14:paraId="647952F1" w14:textId="25F833BD" w:rsidR="00085D9E" w:rsidRPr="00110FC0" w:rsidRDefault="00085D9E" w:rsidP="002D66EB">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 xml:space="preserve">Registered E-mail </w:t>
            </w:r>
            <w:r w:rsidR="002E00EF">
              <w:rPr>
                <w:rFonts w:ascii="Calibri" w:hAnsi="Calibri"/>
                <w:color w:val="000000" w:themeColor="text1"/>
                <w:sz w:val="22"/>
                <w:szCs w:val="22"/>
              </w:rPr>
              <w:t xml:space="preserve">address </w:t>
            </w:r>
            <w:r>
              <w:rPr>
                <w:rFonts w:ascii="Calibri" w:hAnsi="Calibri"/>
                <w:color w:val="000000" w:themeColor="text1"/>
                <w:sz w:val="22"/>
                <w:szCs w:val="22"/>
              </w:rPr>
              <w:t>(</w:t>
            </w:r>
            <w:r w:rsidR="002E00EF">
              <w:rPr>
                <w:rFonts w:ascii="Calibri" w:hAnsi="Calibri"/>
                <w:color w:val="000000" w:themeColor="text1"/>
                <w:sz w:val="22"/>
                <w:szCs w:val="22"/>
              </w:rPr>
              <w:t>REM</w:t>
            </w:r>
            <w:r>
              <w:rPr>
                <w:rFonts w:ascii="Calibri" w:hAnsi="Calibri"/>
                <w:color w:val="000000" w:themeColor="text1"/>
                <w:sz w:val="22"/>
                <w:szCs w:val="22"/>
              </w:rPr>
              <w:t>)</w:t>
            </w:r>
          </w:p>
        </w:tc>
        <w:tc>
          <w:tcPr>
            <w:tcW w:w="6794" w:type="dxa"/>
          </w:tcPr>
          <w:p w14:paraId="511B78DA" w14:textId="77777777" w:rsidR="00D227A3" w:rsidRPr="00D227A3" w:rsidRDefault="00D227A3" w:rsidP="002E00EF">
            <w:pPr>
              <w:pStyle w:val="ListParagraph"/>
              <w:spacing w:after="240" w:line="276" w:lineRule="auto"/>
              <w:ind w:left="0"/>
              <w:jc w:val="both"/>
              <w:rPr>
                <w:rFonts w:ascii="Calibri" w:hAnsi="Calibri"/>
                <w:bCs/>
                <w:color w:val="000000" w:themeColor="text1"/>
                <w:sz w:val="6"/>
                <w:szCs w:val="6"/>
              </w:rPr>
            </w:pPr>
          </w:p>
          <w:p w14:paraId="1D6FCBF5" w14:textId="02676D61" w:rsidR="00085D9E" w:rsidRPr="00D227A3" w:rsidRDefault="002E00EF" w:rsidP="00D227A3">
            <w:pPr>
              <w:pStyle w:val="ListParagraph"/>
              <w:spacing w:after="240" w:line="276" w:lineRule="auto"/>
              <w:ind w:left="0"/>
              <w:jc w:val="both"/>
              <w:rPr>
                <w:rFonts w:ascii="Calibri" w:hAnsi="Calibri" w:cs="Calibri"/>
                <w:color w:val="000000" w:themeColor="text1"/>
                <w:sz w:val="22"/>
                <w:szCs w:val="22"/>
              </w:rPr>
            </w:pPr>
            <w:r w:rsidRPr="00801C52">
              <w:rPr>
                <w:rFonts w:ascii="Calibri" w:hAnsi="Calibri"/>
                <w:bCs/>
                <w:color w:val="000000" w:themeColor="text1"/>
                <w:sz w:val="22"/>
                <w:szCs w:val="22"/>
              </w:rPr>
              <w:t>Electronic mail ad</w:t>
            </w:r>
            <w:r>
              <w:rPr>
                <w:rFonts w:ascii="Calibri" w:hAnsi="Calibri"/>
                <w:bCs/>
                <w:color w:val="000000" w:themeColor="text1"/>
                <w:sz w:val="22"/>
                <w:szCs w:val="22"/>
              </w:rPr>
              <w:t>d</w:t>
            </w:r>
            <w:r w:rsidRPr="00801C52">
              <w:rPr>
                <w:rFonts w:ascii="Calibri" w:hAnsi="Calibri"/>
                <w:bCs/>
                <w:color w:val="000000" w:themeColor="text1"/>
                <w:sz w:val="22"/>
                <w:szCs w:val="22"/>
              </w:rPr>
              <w:t>ress which provides legal evidence regarding the use of electronic messages, including their transmission and delivery.</w:t>
            </w:r>
          </w:p>
        </w:tc>
      </w:tr>
      <w:tr w:rsidR="00085D9E" w:rsidRPr="006B333E" w14:paraId="04770C72" w14:textId="77777777" w:rsidTr="00236166">
        <w:tc>
          <w:tcPr>
            <w:tcW w:w="2268" w:type="dxa"/>
          </w:tcPr>
          <w:p w14:paraId="6EBE8AF8" w14:textId="726525C2" w:rsidR="00085D9E" w:rsidRPr="00110FC0" w:rsidRDefault="00085D9E" w:rsidP="002D66EB">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The </w:t>
            </w:r>
            <w:r w:rsidR="00D227A3">
              <w:rPr>
                <w:rFonts w:ascii="Calibri" w:hAnsi="Calibri"/>
                <w:color w:val="000000" w:themeColor="text1"/>
                <w:sz w:val="22"/>
                <w:szCs w:val="22"/>
              </w:rPr>
              <w:t>L</w:t>
            </w:r>
            <w:r>
              <w:rPr>
                <w:rFonts w:ascii="Calibri" w:hAnsi="Calibri"/>
                <w:color w:val="000000" w:themeColor="text1"/>
                <w:sz w:val="22"/>
                <w:szCs w:val="22"/>
              </w:rPr>
              <w:t xml:space="preserve">aw </w:t>
            </w:r>
          </w:p>
        </w:tc>
        <w:tc>
          <w:tcPr>
            <w:tcW w:w="6794" w:type="dxa"/>
          </w:tcPr>
          <w:p w14:paraId="1EE64F25" w14:textId="1DAEB14C" w:rsidR="00085D9E" w:rsidRPr="006B333E" w:rsidRDefault="00085D9E" w:rsidP="002D66EB">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Personal Data Protection Law No. 6698.</w:t>
            </w:r>
          </w:p>
        </w:tc>
      </w:tr>
      <w:tr w:rsidR="00085D9E" w:rsidRPr="006B333E" w14:paraId="51B774F8" w14:textId="77777777" w:rsidTr="00236166">
        <w:tc>
          <w:tcPr>
            <w:tcW w:w="2268" w:type="dxa"/>
          </w:tcPr>
          <w:p w14:paraId="66252842" w14:textId="77777777" w:rsidR="00085D9E" w:rsidRPr="00110FC0" w:rsidRDefault="00085D9E" w:rsidP="002D66EB">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Personal Data</w:t>
            </w:r>
          </w:p>
        </w:tc>
        <w:tc>
          <w:tcPr>
            <w:tcW w:w="6794" w:type="dxa"/>
          </w:tcPr>
          <w:p w14:paraId="3A866AAE" w14:textId="7B58DD81" w:rsidR="00085D9E" w:rsidRPr="006B333E" w:rsidRDefault="002E00EF" w:rsidP="002D66EB">
            <w:pPr>
              <w:autoSpaceDE w:val="0"/>
              <w:spacing w:before="120" w:after="240" w:line="276" w:lineRule="auto"/>
              <w:jc w:val="both"/>
              <w:rPr>
                <w:rFonts w:ascii="Calibri" w:hAnsi="Calibri" w:cs="Calibri"/>
                <w:bCs/>
                <w:color w:val="000000" w:themeColor="text1"/>
                <w:sz w:val="22"/>
                <w:szCs w:val="22"/>
              </w:rPr>
            </w:pPr>
            <w:r w:rsidRPr="002E00EF">
              <w:rPr>
                <w:rFonts w:ascii="Calibri" w:hAnsi="Calibri"/>
                <w:bCs/>
                <w:color w:val="000000" w:themeColor="text1"/>
                <w:sz w:val="22"/>
                <w:szCs w:val="22"/>
              </w:rPr>
              <w:t>Any information related to an identified or identifiable natural person.</w:t>
            </w:r>
          </w:p>
        </w:tc>
      </w:tr>
      <w:tr w:rsidR="00085D9E" w:rsidRPr="006B333E" w14:paraId="65C84EDF" w14:textId="77777777" w:rsidTr="00236166">
        <w:tc>
          <w:tcPr>
            <w:tcW w:w="2268" w:type="dxa"/>
          </w:tcPr>
          <w:p w14:paraId="060F2D2E" w14:textId="65F50D2C" w:rsidR="00085D9E" w:rsidRPr="00110FC0" w:rsidRDefault="00085D9E" w:rsidP="002D66EB">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 xml:space="preserve">Processing </w:t>
            </w:r>
            <w:r w:rsidR="002E00EF">
              <w:rPr>
                <w:rFonts w:ascii="Calibri" w:hAnsi="Calibri"/>
                <w:color w:val="000000" w:themeColor="text1"/>
                <w:sz w:val="22"/>
                <w:szCs w:val="22"/>
              </w:rPr>
              <w:t xml:space="preserve">of </w:t>
            </w:r>
            <w:r>
              <w:rPr>
                <w:rFonts w:ascii="Calibri" w:hAnsi="Calibri"/>
                <w:color w:val="000000" w:themeColor="text1"/>
                <w:sz w:val="22"/>
                <w:szCs w:val="22"/>
              </w:rPr>
              <w:t>Personal Data</w:t>
            </w:r>
          </w:p>
        </w:tc>
        <w:tc>
          <w:tcPr>
            <w:tcW w:w="6794" w:type="dxa"/>
          </w:tcPr>
          <w:p w14:paraId="53AE6F6A" w14:textId="77777777" w:rsidR="009178D5" w:rsidRPr="009178D5" w:rsidRDefault="009178D5" w:rsidP="002E00EF">
            <w:pPr>
              <w:suppressAutoHyphens w:val="0"/>
              <w:spacing w:after="120" w:line="259" w:lineRule="auto"/>
              <w:contextualSpacing/>
              <w:jc w:val="both"/>
              <w:rPr>
                <w:rFonts w:ascii="Calibri" w:hAnsi="Calibri"/>
                <w:bCs/>
                <w:color w:val="000000" w:themeColor="text1"/>
                <w:sz w:val="6"/>
                <w:szCs w:val="6"/>
              </w:rPr>
            </w:pPr>
          </w:p>
          <w:p w14:paraId="30598842" w14:textId="4D12575D" w:rsidR="002E00EF" w:rsidRPr="002E00EF" w:rsidRDefault="002E00EF" w:rsidP="002E00EF">
            <w:pPr>
              <w:suppressAutoHyphens w:val="0"/>
              <w:spacing w:after="120" w:line="259" w:lineRule="auto"/>
              <w:contextualSpacing/>
              <w:jc w:val="both"/>
              <w:rPr>
                <w:rFonts w:ascii="Calibri" w:hAnsi="Calibri"/>
                <w:bCs/>
                <w:color w:val="000000" w:themeColor="text1"/>
                <w:sz w:val="22"/>
                <w:szCs w:val="22"/>
              </w:rPr>
            </w:pPr>
            <w:r w:rsidRPr="002E00EF">
              <w:rPr>
                <w:rFonts w:ascii="Calibri" w:hAnsi="Calibri"/>
                <w:bCs/>
                <w:color w:val="000000" w:themeColor="text1"/>
                <w:sz w:val="22"/>
                <w:szCs w:val="22"/>
              </w:rPr>
              <w:t>Refers to any operation which is performed on personal data, wholly or partially by automated means or non-automated means which provided that form part of a data filing system, such as collection, recording, storage, protection, alteration, adaptation, disclosure, transfer, retrieval, making available for collection, categorization, preventing the use thereof.</w:t>
            </w:r>
          </w:p>
          <w:p w14:paraId="0F450472" w14:textId="501AD490" w:rsidR="00085D9E" w:rsidRPr="009178D5" w:rsidRDefault="00085D9E" w:rsidP="00F30316">
            <w:pPr>
              <w:autoSpaceDE w:val="0"/>
              <w:spacing w:before="120" w:after="240" w:line="276" w:lineRule="auto"/>
              <w:jc w:val="both"/>
              <w:rPr>
                <w:rFonts w:ascii="Calibri" w:hAnsi="Calibri" w:cs="Calibri"/>
                <w:bCs/>
                <w:color w:val="000000" w:themeColor="text1"/>
                <w:sz w:val="10"/>
                <w:szCs w:val="10"/>
              </w:rPr>
            </w:pPr>
          </w:p>
        </w:tc>
      </w:tr>
      <w:tr w:rsidR="00085D9E" w:rsidRPr="006B333E" w14:paraId="3A1FBCB8" w14:textId="77777777" w:rsidTr="00236166">
        <w:tc>
          <w:tcPr>
            <w:tcW w:w="2268" w:type="dxa"/>
          </w:tcPr>
          <w:p w14:paraId="5086A976" w14:textId="5A45E240" w:rsidR="00085D9E" w:rsidRPr="00110FC0" w:rsidRDefault="002E00EF" w:rsidP="002D66EB">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Special Categories of</w:t>
            </w:r>
            <w:r w:rsidR="00085D9E">
              <w:rPr>
                <w:rFonts w:ascii="Calibri" w:hAnsi="Calibri"/>
                <w:color w:val="000000" w:themeColor="text1"/>
                <w:sz w:val="22"/>
                <w:szCs w:val="22"/>
              </w:rPr>
              <w:t xml:space="preserve"> Personal Data (</w:t>
            </w:r>
            <w:r>
              <w:rPr>
                <w:rFonts w:ascii="Calibri" w:hAnsi="Calibri"/>
                <w:color w:val="000000" w:themeColor="text1"/>
                <w:sz w:val="22"/>
                <w:szCs w:val="22"/>
              </w:rPr>
              <w:t>SCPD</w:t>
            </w:r>
            <w:r w:rsidR="00085D9E">
              <w:rPr>
                <w:rFonts w:ascii="Calibri" w:hAnsi="Calibri"/>
                <w:color w:val="000000" w:themeColor="text1"/>
                <w:sz w:val="22"/>
                <w:szCs w:val="22"/>
              </w:rPr>
              <w:t>)</w:t>
            </w:r>
          </w:p>
        </w:tc>
        <w:tc>
          <w:tcPr>
            <w:tcW w:w="6794" w:type="dxa"/>
          </w:tcPr>
          <w:p w14:paraId="553187BA" w14:textId="77777777" w:rsidR="009178D5" w:rsidRPr="009178D5" w:rsidRDefault="009178D5" w:rsidP="002E00EF">
            <w:pPr>
              <w:suppressAutoHyphens w:val="0"/>
              <w:spacing w:after="120" w:line="259" w:lineRule="auto"/>
              <w:contextualSpacing/>
              <w:jc w:val="both"/>
              <w:rPr>
                <w:rFonts w:ascii="Calibri" w:hAnsi="Calibri"/>
                <w:bCs/>
                <w:color w:val="000000" w:themeColor="text1"/>
                <w:sz w:val="6"/>
                <w:szCs w:val="6"/>
              </w:rPr>
            </w:pPr>
          </w:p>
          <w:p w14:paraId="2FA23E2C" w14:textId="77777777" w:rsidR="00085D9E" w:rsidRDefault="002E00EF" w:rsidP="0037529F">
            <w:pPr>
              <w:suppressAutoHyphens w:val="0"/>
              <w:spacing w:after="120" w:line="259" w:lineRule="auto"/>
              <w:contextualSpacing/>
              <w:jc w:val="both"/>
              <w:rPr>
                <w:rFonts w:ascii="Calibri" w:hAnsi="Calibri"/>
                <w:bCs/>
                <w:color w:val="000000" w:themeColor="text1"/>
                <w:sz w:val="22"/>
                <w:szCs w:val="22"/>
              </w:rPr>
            </w:pPr>
            <w:r w:rsidRPr="002E00EF">
              <w:rPr>
                <w:rFonts w:ascii="Calibri" w:hAnsi="Calibri"/>
                <w:bCs/>
                <w:color w:val="000000" w:themeColor="text1"/>
                <w:sz w:val="22"/>
                <w:szCs w:val="22"/>
              </w:rPr>
              <w:t>Refers to personal data 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data.</w:t>
            </w:r>
          </w:p>
          <w:p w14:paraId="591FF5A6" w14:textId="1DFDE0B5" w:rsidR="0037529F" w:rsidRPr="0037529F" w:rsidRDefault="0037529F" w:rsidP="0037529F">
            <w:pPr>
              <w:suppressAutoHyphens w:val="0"/>
              <w:spacing w:after="120" w:line="259" w:lineRule="auto"/>
              <w:contextualSpacing/>
              <w:jc w:val="both"/>
              <w:rPr>
                <w:rFonts w:ascii="Calibri" w:hAnsi="Calibri"/>
                <w:bCs/>
                <w:color w:val="000000" w:themeColor="text1"/>
                <w:sz w:val="22"/>
                <w:szCs w:val="22"/>
              </w:rPr>
            </w:pPr>
          </w:p>
        </w:tc>
      </w:tr>
      <w:tr w:rsidR="00085D9E" w:rsidRPr="006B333E" w14:paraId="03C25FBC" w14:textId="77777777" w:rsidTr="00236166">
        <w:tc>
          <w:tcPr>
            <w:tcW w:w="2268" w:type="dxa"/>
          </w:tcPr>
          <w:p w14:paraId="6E97A965" w14:textId="77777777" w:rsidR="00085D9E" w:rsidRPr="00110FC0" w:rsidRDefault="00236166" w:rsidP="002D66EB">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SFTP</w:t>
            </w:r>
          </w:p>
        </w:tc>
        <w:tc>
          <w:tcPr>
            <w:tcW w:w="6794" w:type="dxa"/>
          </w:tcPr>
          <w:p w14:paraId="1AFA929D" w14:textId="77777777" w:rsidR="0037529F" w:rsidRPr="0037529F" w:rsidRDefault="0037529F" w:rsidP="00D460ED">
            <w:pPr>
              <w:pStyle w:val="ListParagraph"/>
              <w:spacing w:after="240" w:line="276" w:lineRule="auto"/>
              <w:ind w:left="0"/>
              <w:jc w:val="both"/>
              <w:rPr>
                <w:rFonts w:ascii="Calibri" w:hAnsi="Calibri"/>
                <w:bCs/>
                <w:color w:val="000000" w:themeColor="text1"/>
                <w:sz w:val="6"/>
                <w:szCs w:val="6"/>
              </w:rPr>
            </w:pPr>
          </w:p>
          <w:p w14:paraId="4B4A7DA1" w14:textId="5B85116E" w:rsidR="00085D9E" w:rsidRPr="006B333E" w:rsidRDefault="00D460ED" w:rsidP="00D460ED">
            <w:pPr>
              <w:pStyle w:val="ListParagraph"/>
              <w:spacing w:after="240" w:line="276" w:lineRule="auto"/>
              <w:ind w:left="0"/>
              <w:jc w:val="both"/>
              <w:rPr>
                <w:rFonts w:ascii="Calibri" w:hAnsi="Calibri" w:cs="Calibri"/>
                <w:bCs/>
                <w:color w:val="000000" w:themeColor="text1"/>
                <w:sz w:val="22"/>
                <w:szCs w:val="22"/>
              </w:rPr>
            </w:pPr>
            <w:r>
              <w:rPr>
                <w:rFonts w:ascii="Calibri" w:hAnsi="Calibri"/>
                <w:bCs/>
                <w:color w:val="000000" w:themeColor="text1"/>
                <w:sz w:val="22"/>
                <w:szCs w:val="22"/>
              </w:rPr>
              <w:t>A file transfer protocol that transfers files by using the cryptographic network protocol SSH.</w:t>
            </w:r>
          </w:p>
        </w:tc>
      </w:tr>
      <w:tr w:rsidR="00085D9E" w:rsidRPr="006B333E" w14:paraId="767FC281" w14:textId="77777777" w:rsidTr="00236166">
        <w:tc>
          <w:tcPr>
            <w:tcW w:w="2268" w:type="dxa"/>
          </w:tcPr>
          <w:p w14:paraId="52DF6565" w14:textId="77777777" w:rsidR="00085D9E" w:rsidRPr="00110FC0" w:rsidRDefault="00085D9E" w:rsidP="00240FE1">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 xml:space="preserve">Virtual Private </w:t>
            </w:r>
            <w:r>
              <w:rPr>
                <w:rFonts w:ascii="Calibri" w:hAnsi="Calibri"/>
                <w:color w:val="000000" w:themeColor="text1"/>
                <w:sz w:val="22"/>
                <w:szCs w:val="22"/>
              </w:rPr>
              <w:lastRenderedPageBreak/>
              <w:t>Network (VPN)</w:t>
            </w:r>
          </w:p>
        </w:tc>
        <w:tc>
          <w:tcPr>
            <w:tcW w:w="6794" w:type="dxa"/>
          </w:tcPr>
          <w:p w14:paraId="5F41B313" w14:textId="06CF7FDE" w:rsidR="00085D9E" w:rsidRPr="006B333E" w:rsidRDefault="00D460ED" w:rsidP="002D66EB">
            <w:pPr>
              <w:autoSpaceDE w:val="0"/>
              <w:spacing w:before="120" w:after="240" w:line="276" w:lineRule="auto"/>
              <w:jc w:val="both"/>
              <w:rPr>
                <w:rFonts w:ascii="Calibri" w:hAnsi="Calibri" w:cs="Calibri"/>
                <w:bCs/>
                <w:color w:val="000000" w:themeColor="text1"/>
                <w:sz w:val="22"/>
                <w:szCs w:val="22"/>
              </w:rPr>
            </w:pPr>
            <w:r>
              <w:rPr>
                <w:rFonts w:ascii="Calibri" w:hAnsi="Calibri"/>
                <w:bCs/>
                <w:color w:val="000000" w:themeColor="text1"/>
                <w:sz w:val="22"/>
                <w:szCs w:val="22"/>
              </w:rPr>
              <w:lastRenderedPageBreak/>
              <w:t>A t</w:t>
            </w:r>
            <w:r w:rsidR="00085D9E">
              <w:rPr>
                <w:rFonts w:ascii="Calibri" w:hAnsi="Calibri"/>
                <w:bCs/>
                <w:color w:val="000000" w:themeColor="text1"/>
                <w:sz w:val="22"/>
                <w:szCs w:val="22"/>
              </w:rPr>
              <w:t xml:space="preserve">ype of connection that enables data exchange over a virtual network extension as if it is physically connected to a private network over the </w:t>
            </w:r>
            <w:r w:rsidR="00085D9E">
              <w:rPr>
                <w:rFonts w:ascii="Calibri" w:hAnsi="Calibri"/>
                <w:bCs/>
                <w:color w:val="000000" w:themeColor="text1"/>
                <w:sz w:val="22"/>
                <w:szCs w:val="22"/>
              </w:rPr>
              <w:lastRenderedPageBreak/>
              <w:t xml:space="preserve">Internet or another open network. </w:t>
            </w:r>
          </w:p>
        </w:tc>
      </w:tr>
      <w:tr w:rsidR="00085D9E" w:rsidRPr="006B333E" w14:paraId="4E92C0CB" w14:textId="77777777" w:rsidTr="00236166">
        <w:tc>
          <w:tcPr>
            <w:tcW w:w="2268" w:type="dxa"/>
          </w:tcPr>
          <w:p w14:paraId="1E55D091" w14:textId="6E404488" w:rsidR="00085D9E" w:rsidRPr="00110FC0" w:rsidRDefault="00DD14BA" w:rsidP="002D66EB">
            <w:pPr>
              <w:autoSpaceDE w:val="0"/>
              <w:spacing w:before="120" w:after="240" w:line="276" w:lineRule="auto"/>
              <w:jc w:val="both"/>
              <w:rPr>
                <w:rFonts w:ascii="Calibri" w:hAnsi="Calibri" w:cs="Calibri"/>
                <w:color w:val="000000" w:themeColor="text1"/>
                <w:sz w:val="22"/>
                <w:szCs w:val="22"/>
              </w:rPr>
            </w:pPr>
            <w:r w:rsidRPr="00655312">
              <w:rPr>
                <w:rFonts w:ascii="Calibri" w:hAnsi="Calibri"/>
                <w:color w:val="000000" w:themeColor="text1"/>
                <w:sz w:val="22"/>
                <w:szCs w:val="22"/>
              </w:rPr>
              <w:lastRenderedPageBreak/>
              <w:t>Leak</w:t>
            </w:r>
            <w:r w:rsidR="00085D9E" w:rsidRPr="00655312">
              <w:rPr>
                <w:rFonts w:ascii="Calibri" w:hAnsi="Calibri"/>
                <w:color w:val="000000" w:themeColor="text1"/>
                <w:sz w:val="22"/>
                <w:szCs w:val="22"/>
              </w:rPr>
              <w:t xml:space="preserve"> Testing</w:t>
            </w:r>
          </w:p>
          <w:p w14:paraId="5D2F0E56" w14:textId="77777777" w:rsidR="007854D4" w:rsidRDefault="007854D4" w:rsidP="002D66EB">
            <w:pPr>
              <w:autoSpaceDE w:val="0"/>
              <w:spacing w:before="120" w:after="240" w:line="276" w:lineRule="auto"/>
              <w:jc w:val="both"/>
              <w:rPr>
                <w:rFonts w:ascii="Calibri" w:hAnsi="Calibri" w:cs="Calibri"/>
                <w:color w:val="000000" w:themeColor="text1"/>
                <w:sz w:val="22"/>
                <w:szCs w:val="22"/>
              </w:rPr>
            </w:pPr>
          </w:p>
          <w:p w14:paraId="7145D3E7" w14:textId="77777777" w:rsidR="00E143E7" w:rsidRPr="00110FC0" w:rsidRDefault="00E143E7" w:rsidP="002D66EB">
            <w:pPr>
              <w:autoSpaceDE w:val="0"/>
              <w:spacing w:before="120" w:after="240" w:line="276" w:lineRule="auto"/>
              <w:jc w:val="both"/>
              <w:rPr>
                <w:rFonts w:ascii="Calibri" w:hAnsi="Calibri" w:cs="Calibri"/>
                <w:color w:val="000000" w:themeColor="text1"/>
                <w:sz w:val="22"/>
                <w:szCs w:val="22"/>
              </w:rPr>
            </w:pPr>
            <w:r>
              <w:rPr>
                <w:rFonts w:ascii="Calibri" w:hAnsi="Calibri"/>
                <w:i/>
                <w:color w:val="000000" w:themeColor="text1"/>
                <w:sz w:val="22"/>
                <w:szCs w:val="22"/>
              </w:rPr>
              <w:t>Secure vault</w:t>
            </w:r>
          </w:p>
        </w:tc>
        <w:tc>
          <w:tcPr>
            <w:tcW w:w="6794" w:type="dxa"/>
          </w:tcPr>
          <w:p w14:paraId="1EDF3CE1" w14:textId="7E848B04" w:rsidR="00085D9E" w:rsidRPr="006B333E" w:rsidRDefault="00DD14BA" w:rsidP="002D66EB">
            <w:pPr>
              <w:autoSpaceDE w:val="0"/>
              <w:spacing w:before="120" w:after="240" w:line="276" w:lineRule="auto"/>
              <w:jc w:val="both"/>
              <w:rPr>
                <w:rFonts w:ascii="Calibri" w:hAnsi="Calibri" w:cs="Calibri"/>
                <w:bCs/>
                <w:color w:val="000000" w:themeColor="text1"/>
                <w:sz w:val="22"/>
                <w:szCs w:val="22"/>
              </w:rPr>
            </w:pPr>
            <w:r>
              <w:rPr>
                <w:rFonts w:ascii="Calibri" w:hAnsi="Calibri"/>
                <w:bCs/>
                <w:color w:val="000000" w:themeColor="text1"/>
                <w:sz w:val="22"/>
                <w:szCs w:val="22"/>
              </w:rPr>
              <w:t>Operations and attempts</w:t>
            </w:r>
            <w:r w:rsidR="00085D9E">
              <w:rPr>
                <w:rFonts w:ascii="Calibri" w:hAnsi="Calibri"/>
                <w:bCs/>
                <w:color w:val="000000" w:themeColor="text1"/>
                <w:sz w:val="22"/>
                <w:szCs w:val="22"/>
              </w:rPr>
              <w:t xml:space="preserve"> to infiltrate information systems by trying every </w:t>
            </w:r>
            <w:r>
              <w:rPr>
                <w:rFonts w:ascii="Calibri" w:hAnsi="Calibri"/>
                <w:bCs/>
                <w:color w:val="000000" w:themeColor="text1"/>
                <w:sz w:val="22"/>
                <w:szCs w:val="22"/>
              </w:rPr>
              <w:t>possible scenario</w:t>
            </w:r>
            <w:r w:rsidR="00085D9E">
              <w:rPr>
                <w:rFonts w:ascii="Calibri" w:hAnsi="Calibri"/>
                <w:bCs/>
                <w:color w:val="000000" w:themeColor="text1"/>
                <w:sz w:val="22"/>
                <w:szCs w:val="22"/>
              </w:rPr>
              <w:t>.</w:t>
            </w:r>
          </w:p>
          <w:p w14:paraId="752F563B" w14:textId="77777777" w:rsidR="007854D4" w:rsidRPr="007854D4" w:rsidRDefault="007854D4" w:rsidP="002D66EB">
            <w:pPr>
              <w:autoSpaceDE w:val="0"/>
              <w:spacing w:before="120" w:after="240" w:line="276" w:lineRule="auto"/>
              <w:jc w:val="both"/>
              <w:rPr>
                <w:rFonts w:ascii="Calibri" w:hAnsi="Calibri" w:cs="Calibri"/>
                <w:bCs/>
                <w:color w:val="000000" w:themeColor="text1"/>
                <w:sz w:val="2"/>
                <w:szCs w:val="2"/>
              </w:rPr>
            </w:pPr>
          </w:p>
          <w:p w14:paraId="340C151D" w14:textId="3FFEAEB1" w:rsidR="00E143E7" w:rsidRPr="006B333E" w:rsidRDefault="00DD14BA" w:rsidP="002D66EB">
            <w:pPr>
              <w:autoSpaceDE w:val="0"/>
              <w:spacing w:before="120" w:after="240" w:line="276" w:lineRule="auto"/>
              <w:jc w:val="both"/>
              <w:rPr>
                <w:rFonts w:ascii="Calibri" w:hAnsi="Calibri" w:cs="Calibri"/>
                <w:bCs/>
                <w:color w:val="000000" w:themeColor="text1"/>
                <w:sz w:val="22"/>
                <w:szCs w:val="22"/>
              </w:rPr>
            </w:pPr>
            <w:r>
              <w:rPr>
                <w:rFonts w:ascii="Calibri" w:hAnsi="Calibri"/>
                <w:bCs/>
                <w:color w:val="000000" w:themeColor="text1"/>
                <w:sz w:val="22"/>
                <w:szCs w:val="22"/>
              </w:rPr>
              <w:t>S</w:t>
            </w:r>
            <w:r w:rsidR="00E143E7">
              <w:rPr>
                <w:rFonts w:ascii="Calibri" w:hAnsi="Calibri"/>
                <w:bCs/>
                <w:color w:val="000000" w:themeColor="text1"/>
                <w:sz w:val="22"/>
                <w:szCs w:val="22"/>
              </w:rPr>
              <w:t xml:space="preserve">oftware area created to protect </w:t>
            </w:r>
            <w:r>
              <w:rPr>
                <w:rFonts w:ascii="Calibri" w:hAnsi="Calibri"/>
                <w:bCs/>
                <w:color w:val="000000" w:themeColor="text1"/>
                <w:sz w:val="22"/>
                <w:szCs w:val="22"/>
              </w:rPr>
              <w:t>unmovable</w:t>
            </w:r>
            <w:r w:rsidR="00E143E7">
              <w:rPr>
                <w:rFonts w:ascii="Calibri" w:hAnsi="Calibri"/>
                <w:bCs/>
                <w:color w:val="000000" w:themeColor="text1"/>
                <w:sz w:val="22"/>
                <w:szCs w:val="22"/>
              </w:rPr>
              <w:t xml:space="preserve"> valuable data against reading, </w:t>
            </w:r>
            <w:r>
              <w:rPr>
                <w:rFonts w:ascii="Calibri" w:hAnsi="Calibri"/>
                <w:bCs/>
                <w:color w:val="000000" w:themeColor="text1"/>
                <w:sz w:val="22"/>
                <w:szCs w:val="22"/>
              </w:rPr>
              <w:t>modifying</w:t>
            </w:r>
            <w:r w:rsidR="00E143E7">
              <w:rPr>
                <w:rFonts w:ascii="Calibri" w:hAnsi="Calibri"/>
                <w:bCs/>
                <w:color w:val="000000" w:themeColor="text1"/>
                <w:sz w:val="22"/>
                <w:szCs w:val="22"/>
              </w:rPr>
              <w:t xml:space="preserve"> and moving.</w:t>
            </w:r>
          </w:p>
        </w:tc>
      </w:tr>
      <w:tr w:rsidR="00085D9E" w:rsidRPr="006B333E" w14:paraId="1A60AA44" w14:textId="77777777" w:rsidTr="00236166">
        <w:tc>
          <w:tcPr>
            <w:tcW w:w="2268" w:type="dxa"/>
          </w:tcPr>
          <w:p w14:paraId="6EFAFB9E" w14:textId="09E806E5" w:rsidR="00085D9E" w:rsidRPr="00110FC0" w:rsidRDefault="00085D9E" w:rsidP="002D66EB">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The </w:t>
            </w:r>
            <w:r w:rsidR="00A311C3">
              <w:rPr>
                <w:rFonts w:ascii="Calibri" w:hAnsi="Calibri"/>
                <w:color w:val="000000" w:themeColor="text1"/>
                <w:sz w:val="22"/>
                <w:szCs w:val="22"/>
              </w:rPr>
              <w:t>C</w:t>
            </w:r>
            <w:r>
              <w:rPr>
                <w:rFonts w:ascii="Calibri" w:hAnsi="Calibri"/>
                <w:color w:val="000000" w:themeColor="text1"/>
                <w:sz w:val="22"/>
                <w:szCs w:val="22"/>
              </w:rPr>
              <w:t>ompany</w:t>
            </w:r>
          </w:p>
        </w:tc>
        <w:tc>
          <w:tcPr>
            <w:tcW w:w="6794" w:type="dxa"/>
          </w:tcPr>
          <w:p w14:paraId="2D93CE5E" w14:textId="77777777" w:rsidR="00085D9E" w:rsidRPr="006B333E" w:rsidRDefault="007854D4" w:rsidP="002D66EB">
            <w:pPr>
              <w:autoSpaceDE w:val="0"/>
              <w:spacing w:before="120" w:after="240" w:line="276" w:lineRule="auto"/>
              <w:jc w:val="both"/>
              <w:rPr>
                <w:rFonts w:ascii="Calibri" w:hAnsi="Calibri" w:cs="Calibri"/>
                <w:bCs/>
                <w:color w:val="000000" w:themeColor="text1"/>
                <w:sz w:val="22"/>
                <w:szCs w:val="22"/>
              </w:rPr>
            </w:pPr>
            <w:r>
              <w:rPr>
                <w:rFonts w:ascii="Calibri" w:hAnsi="Calibri"/>
                <w:bCs/>
                <w:color w:val="000000" w:themeColor="text1"/>
                <w:sz w:val="22"/>
                <w:szCs w:val="22"/>
              </w:rPr>
              <w:t>Refers to the Data Controller.</w:t>
            </w:r>
          </w:p>
        </w:tc>
      </w:tr>
      <w:tr w:rsidR="00085D9E" w:rsidRPr="006B333E" w14:paraId="3BF9D685" w14:textId="77777777" w:rsidTr="00236166">
        <w:tc>
          <w:tcPr>
            <w:tcW w:w="2268" w:type="dxa"/>
          </w:tcPr>
          <w:p w14:paraId="0970BC70" w14:textId="77777777" w:rsidR="00085D9E" w:rsidRPr="00110FC0" w:rsidRDefault="00085D9E" w:rsidP="002D66EB">
            <w:pPr>
              <w:autoSpaceDE w:val="0"/>
              <w:spacing w:before="120" w:after="240" w:line="276" w:lineRule="auto"/>
              <w:rPr>
                <w:rFonts w:ascii="Calibri" w:hAnsi="Calibri" w:cs="Calibri"/>
                <w:color w:val="000000" w:themeColor="text1"/>
                <w:sz w:val="22"/>
                <w:szCs w:val="22"/>
              </w:rPr>
            </w:pPr>
            <w:r>
              <w:rPr>
                <w:rFonts w:ascii="Calibri" w:hAnsi="Calibri"/>
                <w:color w:val="000000" w:themeColor="text1"/>
                <w:sz w:val="22"/>
                <w:szCs w:val="22"/>
              </w:rPr>
              <w:t xml:space="preserve">End-to-End Encryption </w:t>
            </w:r>
          </w:p>
        </w:tc>
        <w:tc>
          <w:tcPr>
            <w:tcW w:w="6794" w:type="dxa"/>
          </w:tcPr>
          <w:p w14:paraId="44F9BDF9" w14:textId="7B43BB5B" w:rsidR="00085D9E" w:rsidRPr="006B333E" w:rsidRDefault="00DD14BA" w:rsidP="002D66EB">
            <w:pPr>
              <w:autoSpaceDE w:val="0"/>
              <w:spacing w:before="120" w:after="240" w:line="276" w:lineRule="auto"/>
              <w:rPr>
                <w:rFonts w:ascii="Calibri" w:hAnsi="Calibri" w:cs="Calibri"/>
                <w:bCs/>
                <w:color w:val="000000" w:themeColor="text1"/>
                <w:sz w:val="22"/>
                <w:szCs w:val="22"/>
              </w:rPr>
            </w:pPr>
            <w:r>
              <w:rPr>
                <w:rFonts w:ascii="Calibri" w:hAnsi="Calibri"/>
                <w:bCs/>
                <w:color w:val="000000" w:themeColor="text1"/>
                <w:sz w:val="22"/>
                <w:szCs w:val="22"/>
              </w:rPr>
              <w:t>E</w:t>
            </w:r>
            <w:r w:rsidR="00085D9E">
              <w:rPr>
                <w:rFonts w:ascii="Calibri" w:hAnsi="Calibri"/>
                <w:bCs/>
                <w:color w:val="000000" w:themeColor="text1"/>
                <w:sz w:val="22"/>
                <w:szCs w:val="22"/>
              </w:rPr>
              <w:t xml:space="preserve">ncryption methods that enable </w:t>
            </w:r>
            <w:r>
              <w:rPr>
                <w:rFonts w:ascii="Calibri" w:hAnsi="Calibri"/>
                <w:bCs/>
                <w:color w:val="000000" w:themeColor="text1"/>
                <w:sz w:val="22"/>
                <w:szCs w:val="22"/>
              </w:rPr>
              <w:t xml:space="preserve">only </w:t>
            </w:r>
            <w:r w:rsidR="00085D9E">
              <w:rPr>
                <w:rFonts w:ascii="Calibri" w:hAnsi="Calibri"/>
                <w:bCs/>
                <w:color w:val="000000" w:themeColor="text1"/>
                <w:sz w:val="22"/>
                <w:szCs w:val="22"/>
              </w:rPr>
              <w:t xml:space="preserve">the sender and </w:t>
            </w:r>
            <w:r>
              <w:rPr>
                <w:rFonts w:ascii="Calibri" w:hAnsi="Calibri"/>
                <w:bCs/>
                <w:color w:val="000000" w:themeColor="text1"/>
                <w:sz w:val="22"/>
                <w:szCs w:val="22"/>
              </w:rPr>
              <w:t>the receiver</w:t>
            </w:r>
            <w:r w:rsidR="00085D9E">
              <w:rPr>
                <w:rFonts w:ascii="Calibri" w:hAnsi="Calibri"/>
                <w:bCs/>
                <w:color w:val="000000" w:themeColor="text1"/>
                <w:sz w:val="22"/>
                <w:szCs w:val="22"/>
              </w:rPr>
              <w:t xml:space="preserve"> to read the message</w:t>
            </w:r>
            <w:r>
              <w:rPr>
                <w:rFonts w:ascii="Calibri" w:hAnsi="Calibri"/>
                <w:bCs/>
                <w:color w:val="000000" w:themeColor="text1"/>
                <w:sz w:val="22"/>
                <w:szCs w:val="22"/>
              </w:rPr>
              <w:t xml:space="preserve">s </w:t>
            </w:r>
            <w:r w:rsidR="00085D9E">
              <w:rPr>
                <w:rFonts w:ascii="Calibri" w:hAnsi="Calibri"/>
                <w:bCs/>
                <w:color w:val="000000" w:themeColor="text1"/>
                <w:sz w:val="22"/>
                <w:szCs w:val="22"/>
              </w:rPr>
              <w:t>by encrypting the sent message.</w:t>
            </w:r>
          </w:p>
        </w:tc>
      </w:tr>
      <w:tr w:rsidR="00085D9E" w:rsidRPr="006B333E" w14:paraId="744CA9E8" w14:textId="77777777" w:rsidTr="00236166">
        <w:tc>
          <w:tcPr>
            <w:tcW w:w="2268" w:type="dxa"/>
          </w:tcPr>
          <w:p w14:paraId="7AA776B8" w14:textId="77777777" w:rsidR="00332C08" w:rsidRPr="001B1EFF" w:rsidRDefault="00332C08" w:rsidP="00332C08">
            <w:pPr>
              <w:pStyle w:val="ListParagraph"/>
              <w:spacing w:after="240" w:line="276" w:lineRule="auto"/>
              <w:ind w:left="0"/>
              <w:jc w:val="both"/>
              <w:rPr>
                <w:rFonts w:ascii="Calibri" w:hAnsi="Calibri" w:cs="Calibri"/>
                <w:bCs/>
                <w:sz w:val="22"/>
                <w:szCs w:val="22"/>
              </w:rPr>
            </w:pPr>
            <w:r>
              <w:rPr>
                <w:rFonts w:ascii="Calibri" w:hAnsi="Calibri"/>
                <w:bCs/>
                <w:sz w:val="22"/>
                <w:szCs w:val="22"/>
              </w:rPr>
              <w:t>Data Controller</w:t>
            </w:r>
          </w:p>
          <w:p w14:paraId="058258D9" w14:textId="77777777" w:rsidR="009E2BC0" w:rsidRPr="009E2BC0" w:rsidRDefault="009E2BC0" w:rsidP="006B556F">
            <w:pPr>
              <w:pStyle w:val="ListParagraph"/>
              <w:spacing w:after="240" w:line="276" w:lineRule="auto"/>
              <w:ind w:left="0"/>
              <w:jc w:val="both"/>
              <w:rPr>
                <w:rFonts w:ascii="Calibri" w:hAnsi="Calibri" w:cs="Calibri"/>
                <w:bCs/>
                <w:sz w:val="14"/>
                <w:szCs w:val="14"/>
                <w:lang w:eastAsia="tr-TR"/>
              </w:rPr>
            </w:pPr>
          </w:p>
          <w:p w14:paraId="749734CD" w14:textId="77777777" w:rsidR="00D120CE" w:rsidRDefault="00D120CE" w:rsidP="006B556F">
            <w:pPr>
              <w:pStyle w:val="ListParagraph"/>
              <w:spacing w:after="240" w:line="276" w:lineRule="auto"/>
              <w:ind w:left="0"/>
              <w:jc w:val="both"/>
              <w:rPr>
                <w:rFonts w:ascii="Calibri" w:hAnsi="Calibri" w:cs="Calibri"/>
                <w:bCs/>
                <w:sz w:val="22"/>
                <w:szCs w:val="22"/>
                <w:lang w:eastAsia="tr-TR"/>
              </w:rPr>
            </w:pPr>
          </w:p>
          <w:p w14:paraId="67D1909C" w14:textId="77777777" w:rsidR="00D120CE" w:rsidRPr="002426D1" w:rsidRDefault="00D120CE" w:rsidP="006B556F">
            <w:pPr>
              <w:pStyle w:val="ListParagraph"/>
              <w:spacing w:after="240" w:line="276" w:lineRule="auto"/>
              <w:ind w:left="0"/>
              <w:jc w:val="both"/>
              <w:rPr>
                <w:rFonts w:ascii="Calibri" w:hAnsi="Calibri" w:cs="Calibri"/>
                <w:bCs/>
                <w:sz w:val="30"/>
                <w:szCs w:val="30"/>
                <w:lang w:eastAsia="tr-TR"/>
              </w:rPr>
            </w:pPr>
          </w:p>
          <w:p w14:paraId="6DA59F7D" w14:textId="77777777" w:rsidR="002426D1" w:rsidRPr="001B1EFF" w:rsidRDefault="002426D1" w:rsidP="002426D1">
            <w:pPr>
              <w:pStyle w:val="ListParagraph"/>
              <w:spacing w:after="240" w:line="276" w:lineRule="auto"/>
              <w:ind w:left="0"/>
              <w:rPr>
                <w:rFonts w:ascii="Calibri" w:hAnsi="Calibri" w:cs="Calibri"/>
                <w:bCs/>
                <w:sz w:val="22"/>
                <w:szCs w:val="22"/>
              </w:rPr>
            </w:pPr>
            <w:r>
              <w:rPr>
                <w:rFonts w:ascii="Calibri" w:hAnsi="Calibri"/>
                <w:bCs/>
                <w:sz w:val="22"/>
                <w:szCs w:val="22"/>
              </w:rPr>
              <w:t>Data Controllers' Data Subject (DCCP)</w:t>
            </w:r>
          </w:p>
          <w:p w14:paraId="05E4710E" w14:textId="77777777" w:rsidR="002426D1" w:rsidRDefault="002426D1" w:rsidP="006B556F">
            <w:pPr>
              <w:pStyle w:val="ListParagraph"/>
              <w:spacing w:after="240" w:line="276" w:lineRule="auto"/>
              <w:ind w:left="0"/>
              <w:jc w:val="both"/>
              <w:rPr>
                <w:rFonts w:ascii="Calibri" w:hAnsi="Calibri" w:cs="Calibri"/>
                <w:bCs/>
                <w:sz w:val="22"/>
                <w:szCs w:val="22"/>
                <w:lang w:eastAsia="tr-TR"/>
              </w:rPr>
            </w:pPr>
          </w:p>
          <w:p w14:paraId="27D1D644" w14:textId="77777777" w:rsidR="002426D1" w:rsidRDefault="002426D1" w:rsidP="006B556F">
            <w:pPr>
              <w:pStyle w:val="ListParagraph"/>
              <w:spacing w:after="240" w:line="276" w:lineRule="auto"/>
              <w:ind w:left="0"/>
              <w:jc w:val="both"/>
              <w:rPr>
                <w:rFonts w:ascii="Calibri" w:hAnsi="Calibri" w:cs="Calibri"/>
                <w:bCs/>
                <w:sz w:val="22"/>
                <w:szCs w:val="22"/>
                <w:lang w:eastAsia="tr-TR"/>
              </w:rPr>
            </w:pPr>
          </w:p>
          <w:p w14:paraId="3815C0AD" w14:textId="77777777" w:rsidR="002426D1" w:rsidRDefault="002426D1" w:rsidP="006B556F">
            <w:pPr>
              <w:pStyle w:val="ListParagraph"/>
              <w:spacing w:after="240" w:line="276" w:lineRule="auto"/>
              <w:ind w:left="0"/>
              <w:jc w:val="both"/>
              <w:rPr>
                <w:rFonts w:ascii="Calibri" w:hAnsi="Calibri" w:cs="Calibri"/>
                <w:bCs/>
                <w:sz w:val="22"/>
                <w:szCs w:val="22"/>
                <w:lang w:eastAsia="tr-TR"/>
              </w:rPr>
            </w:pPr>
          </w:p>
          <w:p w14:paraId="358D7BC0" w14:textId="77777777" w:rsidR="002426D1" w:rsidRDefault="002426D1" w:rsidP="006B556F">
            <w:pPr>
              <w:pStyle w:val="ListParagraph"/>
              <w:spacing w:after="240" w:line="276" w:lineRule="auto"/>
              <w:ind w:left="0"/>
              <w:jc w:val="both"/>
              <w:rPr>
                <w:rFonts w:ascii="Calibri" w:hAnsi="Calibri" w:cs="Calibri"/>
                <w:bCs/>
                <w:sz w:val="22"/>
                <w:szCs w:val="22"/>
                <w:lang w:eastAsia="tr-TR"/>
              </w:rPr>
            </w:pPr>
          </w:p>
          <w:p w14:paraId="0FD1327F" w14:textId="77777777" w:rsidR="002426D1" w:rsidRPr="002426D1" w:rsidRDefault="002426D1" w:rsidP="006B556F">
            <w:pPr>
              <w:pStyle w:val="ListParagraph"/>
              <w:spacing w:after="240" w:line="276" w:lineRule="auto"/>
              <w:ind w:left="0"/>
              <w:jc w:val="both"/>
              <w:rPr>
                <w:rFonts w:ascii="Calibri" w:hAnsi="Calibri" w:cs="Calibri"/>
                <w:bCs/>
                <w:lang w:eastAsia="tr-TR"/>
              </w:rPr>
            </w:pPr>
          </w:p>
          <w:p w14:paraId="678AD906" w14:textId="24A6D329" w:rsidR="006B556F" w:rsidRPr="001B1EFF" w:rsidRDefault="006B556F" w:rsidP="00BB6060">
            <w:pPr>
              <w:pStyle w:val="ListParagraph"/>
              <w:spacing w:after="240" w:line="276" w:lineRule="auto"/>
              <w:ind w:left="0"/>
              <w:rPr>
                <w:rFonts w:ascii="Calibri" w:hAnsi="Calibri" w:cs="Calibri"/>
                <w:bCs/>
                <w:sz w:val="22"/>
                <w:szCs w:val="22"/>
              </w:rPr>
            </w:pPr>
            <w:r>
              <w:rPr>
                <w:rFonts w:ascii="Calibri" w:hAnsi="Calibri"/>
                <w:bCs/>
                <w:sz w:val="22"/>
                <w:szCs w:val="22"/>
              </w:rPr>
              <w:t xml:space="preserve">Data </w:t>
            </w:r>
            <w:r w:rsidR="00DD14BA">
              <w:rPr>
                <w:rFonts w:ascii="Calibri" w:hAnsi="Calibri"/>
                <w:bCs/>
                <w:sz w:val="22"/>
                <w:szCs w:val="22"/>
              </w:rPr>
              <w:t>Inventory Responsible</w:t>
            </w:r>
          </w:p>
          <w:p w14:paraId="54B49F6F" w14:textId="77777777" w:rsidR="006B556F" w:rsidRPr="002426D1" w:rsidRDefault="006B556F" w:rsidP="004C55F5">
            <w:pPr>
              <w:autoSpaceDE w:val="0"/>
              <w:spacing w:before="120" w:after="240" w:line="276" w:lineRule="auto"/>
              <w:jc w:val="both"/>
              <w:rPr>
                <w:rFonts w:ascii="Calibri" w:hAnsi="Calibri" w:cs="Calibri"/>
                <w:color w:val="000000" w:themeColor="text1"/>
                <w:sz w:val="22"/>
                <w:szCs w:val="22"/>
              </w:rPr>
            </w:pPr>
          </w:p>
          <w:p w14:paraId="30554083" w14:textId="77777777" w:rsidR="004C55F5" w:rsidRPr="004C55F5" w:rsidRDefault="00085D9E" w:rsidP="004C55F5">
            <w:pPr>
              <w:autoSpaceDE w:val="0"/>
              <w:spacing w:before="120" w:after="240" w:line="276" w:lineRule="auto"/>
              <w:jc w:val="both"/>
              <w:rPr>
                <w:rFonts w:ascii="Calibri" w:hAnsi="Calibri" w:cs="Calibri"/>
                <w:color w:val="000000" w:themeColor="text1"/>
                <w:sz w:val="22"/>
                <w:szCs w:val="22"/>
              </w:rPr>
            </w:pPr>
            <w:r>
              <w:rPr>
                <w:rFonts w:ascii="Calibri" w:hAnsi="Calibri"/>
                <w:color w:val="000000" w:themeColor="text1"/>
                <w:sz w:val="22"/>
                <w:szCs w:val="22"/>
              </w:rPr>
              <w:t>Authorization Matrix</w:t>
            </w:r>
          </w:p>
        </w:tc>
        <w:tc>
          <w:tcPr>
            <w:tcW w:w="6794" w:type="dxa"/>
          </w:tcPr>
          <w:p w14:paraId="6BAE98E1" w14:textId="44DB062A" w:rsidR="007B5418" w:rsidRDefault="00DD14BA" w:rsidP="00D120CE">
            <w:pPr>
              <w:pStyle w:val="ListParagraph"/>
              <w:spacing w:after="240" w:line="276" w:lineRule="auto"/>
              <w:ind w:left="0"/>
              <w:jc w:val="both"/>
              <w:rPr>
                <w:rFonts w:ascii="Calibri" w:hAnsi="Calibri"/>
                <w:sz w:val="22"/>
                <w:szCs w:val="22"/>
              </w:rPr>
            </w:pPr>
            <w:r w:rsidRPr="00DD14BA">
              <w:rPr>
                <w:rFonts w:ascii="Calibri" w:hAnsi="Calibri"/>
                <w:sz w:val="22"/>
                <w:szCs w:val="22"/>
              </w:rPr>
              <w:t xml:space="preserve">Means the natural or legal person who determines the purposes and means of processing personal data and is responsible for the establishment and management of the data </w:t>
            </w:r>
            <w:r w:rsidR="000A7D13" w:rsidRPr="00F027F6">
              <w:rPr>
                <w:rFonts w:ascii="Calibri" w:hAnsi="Calibri"/>
                <w:sz w:val="22"/>
                <w:szCs w:val="22"/>
              </w:rPr>
              <w:t>recording</w:t>
            </w:r>
            <w:r w:rsidRPr="00DD14BA">
              <w:rPr>
                <w:rFonts w:ascii="Calibri" w:hAnsi="Calibri"/>
                <w:sz w:val="22"/>
                <w:szCs w:val="22"/>
              </w:rPr>
              <w:t xml:space="preserve"> system. </w:t>
            </w:r>
          </w:p>
          <w:p w14:paraId="589483F6" w14:textId="77777777" w:rsidR="00DD14BA" w:rsidRDefault="00DD14BA" w:rsidP="00D120CE">
            <w:pPr>
              <w:pStyle w:val="ListParagraph"/>
              <w:spacing w:after="240" w:line="276" w:lineRule="auto"/>
              <w:ind w:left="0"/>
              <w:jc w:val="both"/>
              <w:rPr>
                <w:rFonts w:ascii="Calibri" w:hAnsi="Calibri" w:cs="Calibri"/>
                <w:sz w:val="22"/>
                <w:szCs w:val="22"/>
              </w:rPr>
            </w:pPr>
          </w:p>
          <w:p w14:paraId="4F2C700F" w14:textId="133DD064" w:rsidR="00DD14BA" w:rsidRPr="00FF0BE2" w:rsidRDefault="00DD14BA" w:rsidP="00DD14BA">
            <w:pPr>
              <w:pStyle w:val="ListParagraph"/>
              <w:spacing w:after="240" w:line="276" w:lineRule="auto"/>
              <w:ind w:left="0"/>
              <w:jc w:val="both"/>
              <w:rPr>
                <w:rFonts w:ascii="Calibri" w:hAnsi="Calibri"/>
                <w:color w:val="000000" w:themeColor="text1"/>
                <w:sz w:val="22"/>
                <w:szCs w:val="22"/>
              </w:rPr>
            </w:pPr>
            <w:r w:rsidRPr="00FF0BE2">
              <w:rPr>
                <w:rFonts w:ascii="Calibri" w:hAnsi="Calibri"/>
                <w:color w:val="000000" w:themeColor="text1"/>
                <w:sz w:val="22"/>
                <w:szCs w:val="22"/>
              </w:rPr>
              <w:t>It refers to the natural person assigned and notified during registry by the data inventory responsible for natural and legal entities established in Turkey and by the data controller’s representative for real and legal entities not established in Turkey in order to ensure communication with the Authority in relation to the obligations under the Law and secondary regulations to be issued based on this Law.</w:t>
            </w:r>
          </w:p>
          <w:p w14:paraId="66C662C8" w14:textId="77777777" w:rsidR="00DD14BA" w:rsidRDefault="00DD14BA" w:rsidP="004C55F5">
            <w:pPr>
              <w:autoSpaceDE w:val="0"/>
              <w:spacing w:before="120" w:after="240" w:line="276" w:lineRule="auto"/>
              <w:jc w:val="both"/>
              <w:rPr>
                <w:rFonts w:ascii="Calibri" w:hAnsi="Calibri"/>
                <w:sz w:val="22"/>
                <w:szCs w:val="22"/>
              </w:rPr>
            </w:pPr>
            <w:r w:rsidRPr="00FF0BE2">
              <w:rPr>
                <w:rFonts w:ascii="Calibri" w:hAnsi="Calibri"/>
                <w:sz w:val="22"/>
                <w:szCs w:val="22"/>
              </w:rPr>
              <w:t>Refers to the employee appointed by the Data Controller that creates the personal data inventory of the Company in accordance with the Law, keeps it up to date and communicates the necessary changes to the Data Controllers' Contact Person.</w:t>
            </w:r>
          </w:p>
          <w:p w14:paraId="666CBAF1" w14:textId="13623A3A" w:rsidR="00085D9E" w:rsidRPr="006B333E" w:rsidRDefault="00DD14BA" w:rsidP="004C55F5">
            <w:pPr>
              <w:autoSpaceDE w:val="0"/>
              <w:spacing w:before="120" w:after="240" w:line="276" w:lineRule="auto"/>
              <w:jc w:val="both"/>
              <w:rPr>
                <w:rFonts w:ascii="Calibri" w:hAnsi="Calibri" w:cs="Calibri"/>
                <w:color w:val="000000" w:themeColor="text1"/>
                <w:sz w:val="22"/>
                <w:szCs w:val="22"/>
              </w:rPr>
            </w:pPr>
            <w:r>
              <w:rPr>
                <w:rFonts w:ascii="Calibri" w:hAnsi="Calibri"/>
                <w:bCs/>
                <w:color w:val="000000" w:themeColor="text1"/>
                <w:sz w:val="22"/>
                <w:szCs w:val="22"/>
              </w:rPr>
              <w:t>A</w:t>
            </w:r>
            <w:r w:rsidR="004101EE">
              <w:rPr>
                <w:rFonts w:ascii="Calibri" w:hAnsi="Calibri"/>
                <w:bCs/>
                <w:color w:val="000000" w:themeColor="text1"/>
                <w:sz w:val="22"/>
                <w:szCs w:val="22"/>
              </w:rPr>
              <w:t xml:space="preserve"> matrix </w:t>
            </w:r>
            <w:r w:rsidR="006E0F76">
              <w:rPr>
                <w:rFonts w:ascii="Calibri" w:hAnsi="Calibri"/>
                <w:bCs/>
                <w:color w:val="000000" w:themeColor="text1"/>
                <w:sz w:val="22"/>
                <w:szCs w:val="22"/>
              </w:rPr>
              <w:t>that indicates</w:t>
            </w:r>
            <w:r w:rsidR="004101EE">
              <w:rPr>
                <w:rFonts w:ascii="Calibri" w:hAnsi="Calibri"/>
                <w:bCs/>
                <w:color w:val="000000" w:themeColor="text1"/>
                <w:sz w:val="22"/>
                <w:szCs w:val="22"/>
              </w:rPr>
              <w:t xml:space="preserve"> whether users </w:t>
            </w:r>
            <w:r w:rsidR="006E0F76">
              <w:rPr>
                <w:rFonts w:ascii="Calibri" w:hAnsi="Calibri"/>
                <w:bCs/>
                <w:color w:val="000000" w:themeColor="text1"/>
                <w:sz w:val="22"/>
                <w:szCs w:val="22"/>
              </w:rPr>
              <w:t xml:space="preserve">in systems where personal data are present are authorized or not to </w:t>
            </w:r>
            <w:r w:rsidR="004101EE">
              <w:rPr>
                <w:rFonts w:ascii="Calibri" w:hAnsi="Calibri"/>
                <w:bCs/>
                <w:color w:val="000000" w:themeColor="text1"/>
                <w:sz w:val="22"/>
                <w:szCs w:val="22"/>
              </w:rPr>
              <w:t xml:space="preserve">access, </w:t>
            </w:r>
            <w:r w:rsidR="006E0F76">
              <w:rPr>
                <w:rFonts w:ascii="Calibri" w:hAnsi="Calibri"/>
                <w:bCs/>
                <w:color w:val="000000" w:themeColor="text1"/>
                <w:sz w:val="22"/>
                <w:szCs w:val="22"/>
              </w:rPr>
              <w:t>create records</w:t>
            </w:r>
            <w:r w:rsidR="004101EE">
              <w:rPr>
                <w:rFonts w:ascii="Calibri" w:hAnsi="Calibri"/>
                <w:bCs/>
                <w:color w:val="000000" w:themeColor="text1"/>
                <w:sz w:val="22"/>
                <w:szCs w:val="22"/>
              </w:rPr>
              <w:t xml:space="preserve">, display </w:t>
            </w:r>
            <w:r w:rsidR="00F30316">
              <w:rPr>
                <w:rFonts w:ascii="Calibri" w:hAnsi="Calibri"/>
                <w:bCs/>
                <w:color w:val="000000" w:themeColor="text1"/>
                <w:sz w:val="22"/>
                <w:szCs w:val="22"/>
              </w:rPr>
              <w:t xml:space="preserve">and </w:t>
            </w:r>
            <w:r w:rsidR="006E0F76">
              <w:rPr>
                <w:rFonts w:ascii="Calibri" w:hAnsi="Calibri"/>
                <w:bCs/>
                <w:color w:val="000000" w:themeColor="text1"/>
                <w:sz w:val="22"/>
                <w:szCs w:val="22"/>
              </w:rPr>
              <w:t>modify</w:t>
            </w:r>
            <w:r w:rsidR="004101EE">
              <w:rPr>
                <w:rFonts w:ascii="Calibri" w:hAnsi="Calibri"/>
                <w:bCs/>
                <w:color w:val="000000" w:themeColor="text1"/>
                <w:sz w:val="22"/>
                <w:szCs w:val="22"/>
              </w:rPr>
              <w:t xml:space="preserve"> </w:t>
            </w:r>
            <w:r w:rsidR="006E0F76">
              <w:rPr>
                <w:rFonts w:ascii="Calibri" w:hAnsi="Calibri"/>
                <w:bCs/>
                <w:color w:val="000000" w:themeColor="text1"/>
                <w:sz w:val="22"/>
                <w:szCs w:val="22"/>
              </w:rPr>
              <w:t xml:space="preserve">personal data. </w:t>
            </w:r>
          </w:p>
        </w:tc>
      </w:tr>
    </w:tbl>
    <w:p w14:paraId="3C1F1AE0" w14:textId="77777777" w:rsidR="002D34F7" w:rsidRPr="00284AC7" w:rsidRDefault="00CB21D7" w:rsidP="00F17EAB">
      <w:pPr>
        <w:pStyle w:val="ListParagraph"/>
        <w:numPr>
          <w:ilvl w:val="0"/>
          <w:numId w:val="11"/>
        </w:numPr>
        <w:spacing w:after="120" w:line="276" w:lineRule="auto"/>
        <w:jc w:val="both"/>
        <w:rPr>
          <w:rFonts w:ascii="Calibri" w:hAnsi="Calibri" w:cs="Calibri"/>
          <w:b/>
          <w:color w:val="000000"/>
          <w:sz w:val="22"/>
          <w:szCs w:val="22"/>
        </w:rPr>
      </w:pPr>
      <w:r w:rsidRPr="00284AC7">
        <w:rPr>
          <w:rFonts w:ascii="Calibri" w:hAnsi="Calibri"/>
          <w:b/>
          <w:color w:val="000000"/>
          <w:sz w:val="22"/>
          <w:szCs w:val="22"/>
        </w:rPr>
        <w:t>Scope</w:t>
      </w:r>
    </w:p>
    <w:p w14:paraId="580DDAEC" w14:textId="068E22DC" w:rsidR="007D0D56" w:rsidRPr="00284AC7" w:rsidRDefault="002D34F7" w:rsidP="00F17EAB">
      <w:pPr>
        <w:autoSpaceDE w:val="0"/>
        <w:spacing w:after="120" w:line="276" w:lineRule="auto"/>
        <w:jc w:val="both"/>
        <w:rPr>
          <w:rFonts w:ascii="Calibri" w:hAnsi="Calibri"/>
          <w:color w:val="000000" w:themeColor="text1"/>
          <w:sz w:val="22"/>
          <w:szCs w:val="22"/>
        </w:rPr>
      </w:pPr>
      <w:r w:rsidRPr="00284AC7">
        <w:rPr>
          <w:rFonts w:ascii="Calibri" w:hAnsi="Calibri"/>
          <w:color w:val="000000" w:themeColor="text1"/>
          <w:sz w:val="22"/>
          <w:szCs w:val="22"/>
        </w:rPr>
        <w:t xml:space="preserve">Pursuant to Article 12 of the Law, as </w:t>
      </w:r>
      <w:r w:rsidR="00F30316" w:rsidRPr="00284AC7">
        <w:rPr>
          <w:rFonts w:ascii="Calibri" w:hAnsi="Calibri"/>
          <w:color w:val="000000" w:themeColor="text1"/>
          <w:sz w:val="22"/>
          <w:szCs w:val="22"/>
        </w:rPr>
        <w:t xml:space="preserve">a </w:t>
      </w:r>
      <w:r w:rsidRPr="00284AC7">
        <w:rPr>
          <w:rFonts w:ascii="Calibri" w:hAnsi="Calibri"/>
          <w:color w:val="000000" w:themeColor="text1"/>
          <w:sz w:val="22"/>
          <w:szCs w:val="22"/>
        </w:rPr>
        <w:t xml:space="preserve">data controller, the Company is obliged to take all kinds of technical and administrative measures to </w:t>
      </w:r>
      <w:r w:rsidR="00284AC7" w:rsidRPr="00284AC7">
        <w:rPr>
          <w:rFonts w:ascii="Calibri" w:hAnsi="Calibri"/>
          <w:color w:val="000000" w:themeColor="text1"/>
          <w:sz w:val="22"/>
          <w:szCs w:val="22"/>
        </w:rPr>
        <w:t xml:space="preserve">protect personal data, to prevent unauthorized access and processing of personal data in violation of the Law and to </w:t>
      </w:r>
      <w:r w:rsidR="007D0D56" w:rsidRPr="00284AC7">
        <w:rPr>
          <w:rFonts w:ascii="Calibri" w:hAnsi="Calibri"/>
          <w:color w:val="000000" w:themeColor="text1"/>
          <w:sz w:val="22"/>
          <w:szCs w:val="22"/>
        </w:rPr>
        <w:t xml:space="preserve">determine </w:t>
      </w:r>
      <w:r w:rsidR="00284AC7" w:rsidRPr="00284AC7">
        <w:rPr>
          <w:rFonts w:ascii="Calibri" w:hAnsi="Calibri"/>
          <w:color w:val="000000" w:themeColor="text1"/>
          <w:sz w:val="22"/>
          <w:szCs w:val="22"/>
        </w:rPr>
        <w:t xml:space="preserve">the appropriate security level. </w:t>
      </w:r>
    </w:p>
    <w:p w14:paraId="6BCE028D" w14:textId="175CF7CB" w:rsidR="00556DF0" w:rsidRPr="007D0D56" w:rsidRDefault="005C6956" w:rsidP="00F17EAB">
      <w:pPr>
        <w:autoSpaceDE w:val="0"/>
        <w:spacing w:after="120" w:line="276" w:lineRule="auto"/>
        <w:jc w:val="both"/>
        <w:rPr>
          <w:rFonts w:ascii="Calibri" w:hAnsi="Calibri" w:cs="Calibri"/>
          <w:color w:val="000000" w:themeColor="text1"/>
          <w:sz w:val="22"/>
          <w:szCs w:val="22"/>
        </w:rPr>
      </w:pPr>
      <w:r w:rsidRPr="007D0D56">
        <w:rPr>
          <w:rFonts w:ascii="Calibri" w:hAnsi="Calibri"/>
          <w:color w:val="000000" w:themeColor="text1"/>
          <w:sz w:val="22"/>
          <w:szCs w:val="22"/>
        </w:rPr>
        <w:t>Additionally</w:t>
      </w:r>
      <w:r w:rsidR="00556DF0" w:rsidRPr="007D0D56">
        <w:rPr>
          <w:rFonts w:ascii="Calibri" w:hAnsi="Calibri"/>
          <w:color w:val="000000" w:themeColor="text1"/>
          <w:sz w:val="22"/>
          <w:szCs w:val="22"/>
        </w:rPr>
        <w:t xml:space="preserve">, in accordance with the Decision of the Personal Data Protection Board (Board) dated 31/01/2018 and numbered 2018/10 regarding "Adequate Measures to be Taken by Data Controllers </w:t>
      </w:r>
      <w:r w:rsidRPr="007D0D56">
        <w:rPr>
          <w:rFonts w:ascii="Calibri" w:hAnsi="Calibri"/>
          <w:color w:val="000000" w:themeColor="text1"/>
          <w:sz w:val="22"/>
          <w:szCs w:val="22"/>
        </w:rPr>
        <w:t>when</w:t>
      </w:r>
      <w:r w:rsidR="00556DF0" w:rsidRPr="007D0D56">
        <w:rPr>
          <w:rFonts w:ascii="Calibri" w:hAnsi="Calibri"/>
          <w:color w:val="000000" w:themeColor="text1"/>
          <w:sz w:val="22"/>
          <w:szCs w:val="22"/>
        </w:rPr>
        <w:t xml:space="preserve"> Processing </w:t>
      </w:r>
      <w:r w:rsidRPr="007D0D56">
        <w:rPr>
          <w:rFonts w:ascii="Calibri" w:hAnsi="Calibri"/>
          <w:color w:val="000000" w:themeColor="text1"/>
          <w:sz w:val="22"/>
          <w:szCs w:val="22"/>
        </w:rPr>
        <w:t>Special Categories of</w:t>
      </w:r>
      <w:r w:rsidR="00556DF0" w:rsidRPr="007D0D56">
        <w:rPr>
          <w:rFonts w:ascii="Calibri" w:hAnsi="Calibri"/>
          <w:color w:val="000000" w:themeColor="text1"/>
          <w:sz w:val="22"/>
          <w:szCs w:val="22"/>
        </w:rPr>
        <w:t xml:space="preserve"> Personal Data" (decision on </w:t>
      </w:r>
      <w:r w:rsidRPr="007D0D56">
        <w:rPr>
          <w:rFonts w:ascii="Calibri" w:hAnsi="Calibri"/>
          <w:color w:val="000000" w:themeColor="text1"/>
          <w:sz w:val="22"/>
          <w:szCs w:val="22"/>
        </w:rPr>
        <w:t>special categories of</w:t>
      </w:r>
      <w:r w:rsidR="00556DF0" w:rsidRPr="007D0D56">
        <w:rPr>
          <w:rFonts w:ascii="Calibri" w:hAnsi="Calibri"/>
          <w:color w:val="000000" w:themeColor="text1"/>
          <w:sz w:val="22"/>
          <w:szCs w:val="22"/>
        </w:rPr>
        <w:t xml:space="preserve"> personal </w:t>
      </w:r>
      <w:r w:rsidR="00556DF0" w:rsidRPr="007D0D56">
        <w:rPr>
          <w:rFonts w:ascii="Calibri" w:hAnsi="Calibri"/>
          <w:color w:val="000000" w:themeColor="text1"/>
          <w:sz w:val="22"/>
          <w:szCs w:val="22"/>
        </w:rPr>
        <w:lastRenderedPageBreak/>
        <w:t xml:space="preserve">data), the scope and duration of the authorization of the users who are authorized to access personal data should be clearly defined. </w:t>
      </w:r>
    </w:p>
    <w:p w14:paraId="5944D37B" w14:textId="75389D5C" w:rsidR="004B458A" w:rsidRDefault="00556DF0" w:rsidP="00F30316">
      <w:pPr>
        <w:autoSpaceDE w:val="0"/>
        <w:spacing w:after="120" w:line="276" w:lineRule="auto"/>
        <w:jc w:val="both"/>
        <w:rPr>
          <w:rFonts w:ascii="Calibri" w:hAnsi="Calibri" w:cs="Calibri"/>
          <w:bCs/>
          <w:color w:val="000000" w:themeColor="text1"/>
          <w:sz w:val="22"/>
          <w:szCs w:val="22"/>
        </w:rPr>
      </w:pPr>
      <w:r w:rsidRPr="005C6956">
        <w:rPr>
          <w:rFonts w:ascii="Calibri" w:hAnsi="Calibri"/>
          <w:bCs/>
          <w:color w:val="000000" w:themeColor="text1"/>
          <w:sz w:val="22"/>
          <w:szCs w:val="22"/>
        </w:rPr>
        <w:t xml:space="preserve">This Policy </w:t>
      </w:r>
      <w:r w:rsidRPr="005C6956">
        <w:rPr>
          <w:rFonts w:ascii="Calibri" w:hAnsi="Calibri"/>
          <w:color w:val="000000" w:themeColor="text1"/>
          <w:sz w:val="22"/>
          <w:szCs w:val="22"/>
        </w:rPr>
        <w:t>covers the regulations regarding the measures</w:t>
      </w:r>
      <w:r w:rsidRPr="005C6956">
        <w:rPr>
          <w:rFonts w:ascii="Calibri" w:hAnsi="Calibri"/>
          <w:bCs/>
          <w:color w:val="000000" w:themeColor="text1"/>
          <w:sz w:val="22"/>
          <w:szCs w:val="22"/>
        </w:rPr>
        <w:t xml:space="preserve"> to </w:t>
      </w:r>
      <w:r w:rsidRPr="005C6956">
        <w:rPr>
          <w:rFonts w:ascii="Calibri" w:hAnsi="Calibri"/>
          <w:color w:val="000000" w:themeColor="text1"/>
          <w:sz w:val="22"/>
          <w:szCs w:val="22"/>
        </w:rPr>
        <w:t xml:space="preserve">be </w:t>
      </w:r>
      <w:r w:rsidRPr="005C6956">
        <w:rPr>
          <w:rFonts w:ascii="Calibri" w:hAnsi="Calibri"/>
          <w:bCs/>
          <w:color w:val="000000" w:themeColor="text1"/>
          <w:sz w:val="22"/>
          <w:szCs w:val="22"/>
        </w:rPr>
        <w:t xml:space="preserve">taken by the Company </w:t>
      </w:r>
      <w:r w:rsidR="005C6956" w:rsidRPr="005C6956">
        <w:rPr>
          <w:rFonts w:ascii="Calibri" w:hAnsi="Calibri"/>
          <w:bCs/>
          <w:color w:val="000000" w:themeColor="text1"/>
          <w:sz w:val="22"/>
          <w:szCs w:val="22"/>
        </w:rPr>
        <w:t>when</w:t>
      </w:r>
      <w:r w:rsidRPr="005C6956">
        <w:rPr>
          <w:rFonts w:ascii="Calibri" w:hAnsi="Calibri"/>
          <w:bCs/>
          <w:color w:val="000000" w:themeColor="text1"/>
          <w:sz w:val="22"/>
          <w:szCs w:val="22"/>
        </w:rPr>
        <w:t xml:space="preserve"> processing </w:t>
      </w:r>
      <w:r w:rsidR="005C6956" w:rsidRPr="005C6956">
        <w:rPr>
          <w:rFonts w:ascii="Calibri" w:hAnsi="Calibri"/>
          <w:bCs/>
          <w:color w:val="000000" w:themeColor="text1"/>
          <w:sz w:val="22"/>
          <w:szCs w:val="22"/>
        </w:rPr>
        <w:t>special categories of</w:t>
      </w:r>
      <w:r w:rsidRPr="005C6956">
        <w:rPr>
          <w:rFonts w:ascii="Calibri" w:hAnsi="Calibri"/>
          <w:bCs/>
          <w:color w:val="000000" w:themeColor="text1"/>
          <w:sz w:val="22"/>
          <w:szCs w:val="22"/>
        </w:rPr>
        <w:t xml:space="preserve"> personal data </w:t>
      </w:r>
      <w:r w:rsidR="005C6956" w:rsidRPr="005C6956">
        <w:rPr>
          <w:rFonts w:ascii="Calibri" w:hAnsi="Calibri"/>
          <w:bCs/>
          <w:color w:val="000000" w:themeColor="text1"/>
          <w:sz w:val="22"/>
          <w:szCs w:val="22"/>
        </w:rPr>
        <w:t xml:space="preserve">pursuant to </w:t>
      </w:r>
      <w:r w:rsidRPr="005C6956">
        <w:rPr>
          <w:rFonts w:ascii="Calibri" w:hAnsi="Calibri"/>
          <w:bCs/>
          <w:color w:val="000000" w:themeColor="text1"/>
          <w:sz w:val="22"/>
          <w:szCs w:val="22"/>
        </w:rPr>
        <w:t xml:space="preserve">the Law and the principle decision on </w:t>
      </w:r>
      <w:r w:rsidR="005C6956" w:rsidRPr="005C6956">
        <w:rPr>
          <w:rFonts w:ascii="Calibri" w:hAnsi="Calibri"/>
          <w:bCs/>
          <w:color w:val="000000" w:themeColor="text1"/>
          <w:sz w:val="22"/>
          <w:szCs w:val="22"/>
        </w:rPr>
        <w:t>processing special categories of</w:t>
      </w:r>
      <w:r w:rsidRPr="005C6956">
        <w:rPr>
          <w:rFonts w:ascii="Calibri" w:hAnsi="Calibri"/>
          <w:bCs/>
          <w:color w:val="000000" w:themeColor="text1"/>
          <w:sz w:val="22"/>
          <w:szCs w:val="22"/>
        </w:rPr>
        <w:t xml:space="preserve"> personal data.</w:t>
      </w:r>
      <w:r>
        <w:rPr>
          <w:rFonts w:ascii="Calibri" w:hAnsi="Calibri"/>
          <w:bCs/>
          <w:color w:val="000000" w:themeColor="text1"/>
          <w:sz w:val="22"/>
          <w:szCs w:val="22"/>
        </w:rPr>
        <w:t xml:space="preserve"> </w:t>
      </w:r>
    </w:p>
    <w:p w14:paraId="7D268AC7" w14:textId="77777777" w:rsidR="002A3396" w:rsidRPr="00CB21D7" w:rsidRDefault="002A3396" w:rsidP="00580ED5">
      <w:pPr>
        <w:pStyle w:val="ListParagraph"/>
        <w:numPr>
          <w:ilvl w:val="0"/>
          <w:numId w:val="11"/>
        </w:numPr>
        <w:suppressAutoHyphens w:val="0"/>
        <w:spacing w:after="120"/>
        <w:ind w:left="714" w:hanging="357"/>
        <w:contextualSpacing w:val="0"/>
        <w:jc w:val="both"/>
        <w:rPr>
          <w:rFonts w:ascii="Calibri" w:hAnsi="Calibri" w:cs="Calibri"/>
          <w:b/>
          <w:bCs/>
          <w:sz w:val="22"/>
          <w:szCs w:val="22"/>
        </w:rPr>
      </w:pPr>
      <w:r>
        <w:rPr>
          <w:rFonts w:ascii="Calibri" w:hAnsi="Calibri"/>
          <w:b/>
          <w:bCs/>
          <w:sz w:val="22"/>
          <w:szCs w:val="22"/>
        </w:rPr>
        <w:t>Principles Regarding the Measures to be Taken when Processing</w:t>
      </w:r>
      <w:r>
        <w:rPr>
          <w:rFonts w:ascii="Calibri" w:hAnsi="Calibri"/>
          <w:b/>
          <w:bCs/>
          <w:color w:val="000000" w:themeColor="text1"/>
          <w:sz w:val="22"/>
          <w:szCs w:val="22"/>
        </w:rPr>
        <w:t xml:space="preserve"> Special Categories of Personal Data</w:t>
      </w:r>
      <w:r>
        <w:rPr>
          <w:rFonts w:ascii="Calibri" w:hAnsi="Calibri"/>
          <w:b/>
          <w:bCs/>
          <w:sz w:val="22"/>
          <w:szCs w:val="22"/>
        </w:rPr>
        <w:t xml:space="preserve"> </w:t>
      </w:r>
    </w:p>
    <w:p w14:paraId="711255EA" w14:textId="3AB01940" w:rsidR="002D66EB" w:rsidRPr="004C55F5" w:rsidRDefault="004C55F5" w:rsidP="00580ED5">
      <w:pPr>
        <w:pStyle w:val="ListParagraph"/>
        <w:numPr>
          <w:ilvl w:val="1"/>
          <w:numId w:val="11"/>
        </w:numPr>
        <w:spacing w:line="276" w:lineRule="auto"/>
        <w:ind w:left="1077" w:hanging="357"/>
        <w:contextualSpacing w:val="0"/>
        <w:jc w:val="both"/>
        <w:rPr>
          <w:rFonts w:ascii="Calibri" w:hAnsi="Calibri" w:cs="Calibri"/>
          <w:b/>
          <w:color w:val="000000"/>
          <w:sz w:val="22"/>
          <w:szCs w:val="22"/>
        </w:rPr>
      </w:pPr>
      <w:r>
        <w:rPr>
          <w:rFonts w:ascii="Calibri" w:hAnsi="Calibri"/>
          <w:b/>
          <w:color w:val="000000"/>
          <w:sz w:val="22"/>
          <w:szCs w:val="22"/>
        </w:rPr>
        <w:t xml:space="preserve"> </w:t>
      </w:r>
      <w:r>
        <w:rPr>
          <w:rFonts w:ascii="Calibri" w:hAnsi="Calibri"/>
          <w:bCs/>
          <w:color w:val="000000" w:themeColor="text1"/>
          <w:sz w:val="22"/>
          <w:szCs w:val="22"/>
        </w:rPr>
        <w:t xml:space="preserve">Electronic and physical environments in which </w:t>
      </w:r>
      <w:r w:rsidR="00F876B6">
        <w:rPr>
          <w:rFonts w:ascii="Calibri" w:hAnsi="Calibri"/>
          <w:bCs/>
          <w:color w:val="000000" w:themeColor="text1"/>
          <w:sz w:val="22"/>
          <w:szCs w:val="22"/>
        </w:rPr>
        <w:t>special categories of</w:t>
      </w:r>
      <w:r>
        <w:rPr>
          <w:rFonts w:ascii="Calibri" w:hAnsi="Calibri"/>
          <w:bCs/>
          <w:color w:val="000000" w:themeColor="text1"/>
          <w:sz w:val="22"/>
          <w:szCs w:val="22"/>
        </w:rPr>
        <w:t xml:space="preserve"> personal data </w:t>
      </w:r>
      <w:r w:rsidR="00F876B6">
        <w:rPr>
          <w:rFonts w:ascii="Calibri" w:hAnsi="Calibri"/>
          <w:bCs/>
          <w:color w:val="000000" w:themeColor="text1"/>
          <w:sz w:val="22"/>
          <w:szCs w:val="22"/>
        </w:rPr>
        <w:t>are</w:t>
      </w:r>
      <w:r>
        <w:rPr>
          <w:rFonts w:ascii="Calibri" w:hAnsi="Calibri"/>
          <w:bCs/>
          <w:color w:val="000000" w:themeColor="text1"/>
          <w:sz w:val="22"/>
          <w:szCs w:val="22"/>
        </w:rPr>
        <w:t xml:space="preserve"> processed, stored and/or accessed are specified in the inventory. </w:t>
      </w:r>
      <w:r w:rsidR="00F876B6">
        <w:rPr>
          <w:rFonts w:ascii="Calibri" w:hAnsi="Calibri"/>
          <w:color w:val="000000" w:themeColor="text1"/>
          <w:sz w:val="22"/>
          <w:szCs w:val="22"/>
        </w:rPr>
        <w:t>Special categories of</w:t>
      </w:r>
      <w:r>
        <w:rPr>
          <w:rFonts w:ascii="Calibri" w:hAnsi="Calibri"/>
          <w:color w:val="000000" w:themeColor="text1"/>
          <w:sz w:val="22"/>
          <w:szCs w:val="22"/>
        </w:rPr>
        <w:t xml:space="preserve"> personal data</w:t>
      </w:r>
      <w:r>
        <w:rPr>
          <w:rFonts w:ascii="Calibri" w:hAnsi="Calibri"/>
          <w:bCs/>
          <w:color w:val="000000" w:themeColor="text1"/>
          <w:sz w:val="22"/>
          <w:szCs w:val="22"/>
        </w:rPr>
        <w:t xml:space="preserve"> </w:t>
      </w:r>
      <w:r w:rsidR="00F876B6">
        <w:rPr>
          <w:rFonts w:ascii="Calibri" w:hAnsi="Calibri"/>
          <w:bCs/>
          <w:color w:val="000000" w:themeColor="text1"/>
          <w:sz w:val="22"/>
          <w:szCs w:val="22"/>
        </w:rPr>
        <w:t>are</w:t>
      </w:r>
      <w:r>
        <w:rPr>
          <w:rFonts w:ascii="Calibri" w:hAnsi="Calibri"/>
          <w:bCs/>
          <w:color w:val="000000" w:themeColor="text1"/>
          <w:sz w:val="22"/>
          <w:szCs w:val="22"/>
        </w:rPr>
        <w:t xml:space="preserve"> classified as high</w:t>
      </w:r>
      <w:r w:rsidR="00F30316">
        <w:rPr>
          <w:rFonts w:ascii="Calibri" w:hAnsi="Calibri"/>
          <w:bCs/>
          <w:color w:val="000000" w:themeColor="text1"/>
          <w:sz w:val="22"/>
          <w:szCs w:val="22"/>
        </w:rPr>
        <w:t>-</w:t>
      </w:r>
      <w:r>
        <w:rPr>
          <w:rFonts w:ascii="Calibri" w:hAnsi="Calibri"/>
          <w:bCs/>
          <w:color w:val="000000" w:themeColor="text1"/>
          <w:sz w:val="22"/>
          <w:szCs w:val="22"/>
        </w:rPr>
        <w:t>risk personal data.</w:t>
      </w:r>
    </w:p>
    <w:p w14:paraId="6776E120" w14:textId="511EC383" w:rsidR="004C55F5" w:rsidRPr="00F30316" w:rsidRDefault="004C55F5" w:rsidP="00580ED5">
      <w:pPr>
        <w:pStyle w:val="ListParagraph"/>
        <w:numPr>
          <w:ilvl w:val="1"/>
          <w:numId w:val="11"/>
        </w:numPr>
        <w:spacing w:line="276" w:lineRule="auto"/>
        <w:ind w:left="1077" w:hanging="357"/>
        <w:contextualSpacing w:val="0"/>
        <w:jc w:val="both"/>
        <w:rPr>
          <w:rFonts w:asciiTheme="minorHAnsi" w:hAnsiTheme="minorHAnsi" w:cstheme="minorHAnsi"/>
          <w:b/>
          <w:color w:val="000000"/>
          <w:sz w:val="22"/>
          <w:szCs w:val="22"/>
        </w:rPr>
      </w:pPr>
      <w:r>
        <w:rPr>
          <w:rFonts w:ascii="Calibri" w:hAnsi="Calibri"/>
          <w:b/>
          <w:color w:val="000000"/>
          <w:sz w:val="22"/>
          <w:szCs w:val="22"/>
        </w:rPr>
        <w:t xml:space="preserve"> </w:t>
      </w:r>
      <w:r>
        <w:rPr>
          <w:rFonts w:ascii="Calibri" w:hAnsi="Calibri"/>
          <w:bCs/>
          <w:color w:val="000000" w:themeColor="text1"/>
          <w:sz w:val="22"/>
          <w:szCs w:val="22"/>
        </w:rPr>
        <w:t xml:space="preserve">Access to </w:t>
      </w:r>
      <w:r w:rsidR="00F876B6">
        <w:rPr>
          <w:rFonts w:ascii="Calibri" w:hAnsi="Calibri"/>
          <w:bCs/>
          <w:color w:val="000000" w:themeColor="text1"/>
          <w:sz w:val="22"/>
          <w:szCs w:val="22"/>
        </w:rPr>
        <w:t>special categories of</w:t>
      </w:r>
      <w:r>
        <w:rPr>
          <w:rFonts w:ascii="Calibri" w:hAnsi="Calibri"/>
          <w:bCs/>
          <w:color w:val="000000" w:themeColor="text1"/>
          <w:sz w:val="22"/>
          <w:szCs w:val="22"/>
        </w:rPr>
        <w:t xml:space="preserve"> personal data is </w:t>
      </w:r>
      <w:r w:rsidR="00F876B6">
        <w:rPr>
          <w:rFonts w:ascii="Calibri" w:hAnsi="Calibri"/>
          <w:bCs/>
          <w:color w:val="000000" w:themeColor="text1"/>
          <w:sz w:val="22"/>
          <w:szCs w:val="22"/>
        </w:rPr>
        <w:t>limited</w:t>
      </w:r>
      <w:r>
        <w:rPr>
          <w:rFonts w:ascii="Calibri" w:hAnsi="Calibri"/>
          <w:bCs/>
          <w:color w:val="000000" w:themeColor="text1"/>
          <w:sz w:val="22"/>
          <w:szCs w:val="22"/>
        </w:rPr>
        <w:t xml:space="preserve"> to </w:t>
      </w:r>
      <w:r w:rsidR="00F876B6">
        <w:rPr>
          <w:rFonts w:ascii="Calibri" w:hAnsi="Calibri"/>
          <w:bCs/>
          <w:color w:val="000000" w:themeColor="text1"/>
          <w:sz w:val="22"/>
          <w:szCs w:val="22"/>
        </w:rPr>
        <w:t xml:space="preserve">the </w:t>
      </w:r>
      <w:r>
        <w:rPr>
          <w:rFonts w:ascii="Calibri" w:hAnsi="Calibri"/>
          <w:bCs/>
          <w:color w:val="000000" w:themeColor="text1"/>
          <w:sz w:val="22"/>
          <w:szCs w:val="22"/>
        </w:rPr>
        <w:t xml:space="preserve">Company employees and </w:t>
      </w:r>
      <w:r w:rsidR="00525692">
        <w:rPr>
          <w:rFonts w:ascii="Calibri" w:hAnsi="Calibri"/>
          <w:bCs/>
          <w:color w:val="000000" w:themeColor="text1"/>
          <w:sz w:val="22"/>
          <w:szCs w:val="22"/>
        </w:rPr>
        <w:t xml:space="preserve">the </w:t>
      </w:r>
      <w:r>
        <w:rPr>
          <w:rFonts w:ascii="Calibri" w:hAnsi="Calibri"/>
          <w:bCs/>
          <w:color w:val="000000" w:themeColor="text1"/>
          <w:sz w:val="22"/>
          <w:szCs w:val="22"/>
        </w:rPr>
        <w:t>sub-</w:t>
      </w:r>
      <w:r w:rsidR="00F876B6">
        <w:rPr>
          <w:rFonts w:ascii="Calibri" w:hAnsi="Calibri"/>
          <w:bCs/>
          <w:color w:val="000000" w:themeColor="text1"/>
          <w:sz w:val="22"/>
          <w:szCs w:val="22"/>
        </w:rPr>
        <w:t>contractors’</w:t>
      </w:r>
      <w:r>
        <w:rPr>
          <w:rFonts w:ascii="Calibri" w:hAnsi="Calibri"/>
          <w:bCs/>
          <w:color w:val="000000" w:themeColor="text1"/>
          <w:sz w:val="22"/>
          <w:szCs w:val="22"/>
        </w:rPr>
        <w:t xml:space="preserve"> employees. </w:t>
      </w:r>
      <w:r w:rsidR="00525692">
        <w:rPr>
          <w:rFonts w:ascii="Calibri" w:hAnsi="Calibri"/>
          <w:bCs/>
          <w:color w:val="000000" w:themeColor="text1"/>
          <w:sz w:val="22"/>
          <w:szCs w:val="22"/>
        </w:rPr>
        <w:t>Special categories of</w:t>
      </w:r>
      <w:r>
        <w:rPr>
          <w:rFonts w:ascii="Calibri" w:hAnsi="Calibri"/>
          <w:bCs/>
          <w:color w:val="000000" w:themeColor="text1"/>
          <w:sz w:val="22"/>
          <w:szCs w:val="22"/>
        </w:rPr>
        <w:t xml:space="preserve"> personal data </w:t>
      </w:r>
      <w:r w:rsidRPr="00F30316">
        <w:rPr>
          <w:rFonts w:asciiTheme="minorHAnsi" w:hAnsiTheme="minorHAnsi" w:cstheme="minorHAnsi"/>
          <w:bCs/>
          <w:color w:val="000000" w:themeColor="text1"/>
          <w:sz w:val="22"/>
          <w:szCs w:val="22"/>
        </w:rPr>
        <w:t xml:space="preserve">access shall </w:t>
      </w:r>
      <w:r w:rsidR="00525692">
        <w:rPr>
          <w:rFonts w:asciiTheme="minorHAnsi" w:hAnsiTheme="minorHAnsi" w:cstheme="minorHAnsi"/>
          <w:bCs/>
          <w:color w:val="000000" w:themeColor="text1"/>
          <w:sz w:val="22"/>
          <w:szCs w:val="22"/>
        </w:rPr>
        <w:t>never</w:t>
      </w:r>
      <w:r w:rsidRPr="00F30316">
        <w:rPr>
          <w:rFonts w:asciiTheme="minorHAnsi" w:hAnsiTheme="minorHAnsi" w:cstheme="minorHAnsi"/>
          <w:bCs/>
          <w:color w:val="000000" w:themeColor="text1"/>
          <w:sz w:val="22"/>
          <w:szCs w:val="22"/>
        </w:rPr>
        <w:t xml:space="preserve"> be granted to service providers or employees outside the Company</w:t>
      </w:r>
      <w:r w:rsidR="00525692">
        <w:rPr>
          <w:rFonts w:asciiTheme="minorHAnsi" w:hAnsiTheme="minorHAnsi" w:cstheme="minorHAnsi"/>
          <w:bCs/>
          <w:color w:val="000000" w:themeColor="text1"/>
          <w:sz w:val="22"/>
          <w:szCs w:val="22"/>
        </w:rPr>
        <w:t xml:space="preserve"> except </w:t>
      </w:r>
      <w:r w:rsidR="00525692" w:rsidRPr="00525692">
        <w:rPr>
          <w:rFonts w:asciiTheme="minorHAnsi" w:hAnsiTheme="minorHAnsi" w:cstheme="minorHAnsi"/>
          <w:bCs/>
          <w:color w:val="000000" w:themeColor="text1"/>
          <w:sz w:val="22"/>
          <w:szCs w:val="22"/>
        </w:rPr>
        <w:t>in cases where the legal obligations stipulated by the laws are fulfilled.</w:t>
      </w:r>
      <w:r w:rsidR="00525692">
        <w:rPr>
          <w:color w:val="000000" w:themeColor="text1"/>
        </w:rPr>
        <w:t xml:space="preserve"> </w:t>
      </w:r>
    </w:p>
    <w:p w14:paraId="56A770D9" w14:textId="750B5ACC" w:rsidR="004C55F5" w:rsidRPr="00F30316" w:rsidRDefault="00C345A7" w:rsidP="00F30316">
      <w:pPr>
        <w:pStyle w:val="ListParagraph"/>
        <w:numPr>
          <w:ilvl w:val="1"/>
          <w:numId w:val="11"/>
        </w:numPr>
        <w:spacing w:after="120" w:line="276" w:lineRule="auto"/>
        <w:jc w:val="both"/>
        <w:rPr>
          <w:rFonts w:asciiTheme="minorHAnsi" w:hAnsiTheme="minorHAnsi" w:cstheme="minorHAnsi"/>
          <w:b/>
          <w:color w:val="000000"/>
          <w:sz w:val="22"/>
          <w:szCs w:val="22"/>
        </w:rPr>
      </w:pPr>
      <w:r>
        <w:rPr>
          <w:rFonts w:asciiTheme="minorHAnsi" w:hAnsiTheme="minorHAnsi" w:cstheme="minorHAnsi"/>
          <w:bCs/>
          <w:sz w:val="22"/>
          <w:szCs w:val="22"/>
        </w:rPr>
        <w:t xml:space="preserve">It is obligatory for the </w:t>
      </w:r>
      <w:r w:rsidR="00556DF0" w:rsidRPr="00F30316">
        <w:rPr>
          <w:rFonts w:asciiTheme="minorHAnsi" w:hAnsiTheme="minorHAnsi" w:cstheme="minorHAnsi"/>
          <w:bCs/>
          <w:sz w:val="22"/>
          <w:szCs w:val="22"/>
        </w:rPr>
        <w:t>Company</w:t>
      </w:r>
      <w:r>
        <w:rPr>
          <w:rFonts w:asciiTheme="minorHAnsi" w:hAnsiTheme="minorHAnsi" w:cstheme="minorHAnsi"/>
          <w:bCs/>
          <w:sz w:val="22"/>
          <w:szCs w:val="22"/>
        </w:rPr>
        <w:t>’s employees</w:t>
      </w:r>
      <w:r w:rsidR="00556DF0" w:rsidRPr="00F30316">
        <w:rPr>
          <w:rFonts w:asciiTheme="minorHAnsi" w:hAnsiTheme="minorHAnsi" w:cstheme="minorHAnsi"/>
          <w:bCs/>
          <w:sz w:val="22"/>
          <w:szCs w:val="22"/>
        </w:rPr>
        <w:t xml:space="preserve"> </w:t>
      </w:r>
      <w:r>
        <w:rPr>
          <w:rFonts w:asciiTheme="minorHAnsi" w:hAnsiTheme="minorHAnsi" w:cstheme="minorHAnsi"/>
          <w:bCs/>
          <w:sz w:val="22"/>
          <w:szCs w:val="22"/>
        </w:rPr>
        <w:t>to</w:t>
      </w:r>
      <w:r w:rsidR="00556DF0" w:rsidRPr="00F30316">
        <w:rPr>
          <w:rFonts w:asciiTheme="minorHAnsi" w:hAnsiTheme="minorHAnsi" w:cstheme="minorHAnsi"/>
          <w:bCs/>
          <w:sz w:val="22"/>
          <w:szCs w:val="22"/>
        </w:rPr>
        <w:t xml:space="preserve"> </w:t>
      </w:r>
      <w:r w:rsidR="00525692">
        <w:rPr>
          <w:rFonts w:asciiTheme="minorHAnsi" w:hAnsiTheme="minorHAnsi" w:cstheme="minorHAnsi"/>
          <w:bCs/>
          <w:sz w:val="22"/>
          <w:szCs w:val="22"/>
        </w:rPr>
        <w:t>sign</w:t>
      </w:r>
      <w:r w:rsidR="00556DF0" w:rsidRPr="00F30316">
        <w:rPr>
          <w:rFonts w:asciiTheme="minorHAnsi" w:hAnsiTheme="minorHAnsi" w:cstheme="minorHAnsi"/>
          <w:bCs/>
          <w:sz w:val="22"/>
          <w:szCs w:val="22"/>
        </w:rPr>
        <w:t xml:space="preserve"> </w:t>
      </w:r>
      <w:commentRangeStart w:id="0"/>
      <w:r w:rsidR="00556DF0" w:rsidRPr="009729B4">
        <w:rPr>
          <w:rFonts w:asciiTheme="minorHAnsi" w:hAnsiTheme="minorHAnsi" w:cstheme="minorHAnsi"/>
          <w:sz w:val="22"/>
          <w:szCs w:val="22"/>
        </w:rPr>
        <w:t xml:space="preserve">"Information Systems General Standards and Security Policy" </w:t>
      </w:r>
      <w:r w:rsidR="00556DF0" w:rsidRPr="00F30316">
        <w:rPr>
          <w:rFonts w:asciiTheme="minorHAnsi" w:hAnsiTheme="minorHAnsi" w:cstheme="minorHAnsi"/>
          <w:bCs/>
          <w:sz w:val="22"/>
          <w:szCs w:val="22"/>
        </w:rPr>
        <w:t xml:space="preserve"> </w:t>
      </w:r>
      <w:commentRangeEnd w:id="0"/>
      <w:r w:rsidR="00E9694B">
        <w:rPr>
          <w:rStyle w:val="CommentReference"/>
        </w:rPr>
        <w:commentReference w:id="0"/>
      </w:r>
      <w:r>
        <w:rPr>
          <w:rFonts w:asciiTheme="minorHAnsi" w:hAnsiTheme="minorHAnsi" w:cstheme="minorHAnsi"/>
          <w:bCs/>
          <w:sz w:val="22"/>
          <w:szCs w:val="22"/>
        </w:rPr>
        <w:t>to ensure</w:t>
      </w:r>
      <w:r w:rsidR="00556DF0" w:rsidRPr="00F30316">
        <w:rPr>
          <w:rFonts w:asciiTheme="minorHAnsi" w:hAnsiTheme="minorHAnsi" w:cstheme="minorHAnsi"/>
          <w:bCs/>
          <w:sz w:val="22"/>
          <w:szCs w:val="22"/>
        </w:rPr>
        <w:t xml:space="preserve"> the confidentiality of </w:t>
      </w:r>
      <w:r w:rsidR="00525692">
        <w:rPr>
          <w:rFonts w:asciiTheme="minorHAnsi" w:hAnsiTheme="minorHAnsi" w:cstheme="minorHAnsi"/>
          <w:bCs/>
          <w:sz w:val="22"/>
          <w:szCs w:val="22"/>
        </w:rPr>
        <w:t>special categories of</w:t>
      </w:r>
      <w:r w:rsidR="00556DF0" w:rsidRPr="00F30316">
        <w:rPr>
          <w:rFonts w:asciiTheme="minorHAnsi" w:hAnsiTheme="minorHAnsi" w:cstheme="minorHAnsi"/>
          <w:bCs/>
          <w:sz w:val="22"/>
          <w:szCs w:val="22"/>
        </w:rPr>
        <w:t xml:space="preserve"> personal data and </w:t>
      </w:r>
      <w:r>
        <w:rPr>
          <w:rFonts w:asciiTheme="minorHAnsi" w:hAnsiTheme="minorHAnsi" w:cstheme="minorHAnsi"/>
          <w:bCs/>
          <w:sz w:val="22"/>
          <w:szCs w:val="22"/>
        </w:rPr>
        <w:t xml:space="preserve">to </w:t>
      </w:r>
      <w:r w:rsidR="00556DF0" w:rsidRPr="00F30316">
        <w:rPr>
          <w:rFonts w:asciiTheme="minorHAnsi" w:hAnsiTheme="minorHAnsi" w:cstheme="minorHAnsi"/>
          <w:bCs/>
          <w:sz w:val="22"/>
          <w:szCs w:val="22"/>
        </w:rPr>
        <w:t xml:space="preserve">receive </w:t>
      </w:r>
      <w:r>
        <w:rPr>
          <w:rFonts w:asciiTheme="minorHAnsi" w:hAnsiTheme="minorHAnsi" w:cstheme="minorHAnsi"/>
          <w:bCs/>
          <w:sz w:val="22"/>
          <w:szCs w:val="22"/>
        </w:rPr>
        <w:t>a</w:t>
      </w:r>
      <w:r w:rsidR="00556DF0" w:rsidRPr="00F30316">
        <w:rPr>
          <w:rFonts w:asciiTheme="minorHAnsi" w:hAnsiTheme="minorHAnsi" w:cstheme="minorHAnsi"/>
          <w:bCs/>
          <w:sz w:val="22"/>
          <w:szCs w:val="22"/>
        </w:rPr>
        <w:t xml:space="preserve"> training</w:t>
      </w:r>
      <w:r>
        <w:rPr>
          <w:rFonts w:asciiTheme="minorHAnsi" w:hAnsiTheme="minorHAnsi" w:cstheme="minorHAnsi"/>
          <w:bCs/>
          <w:sz w:val="22"/>
          <w:szCs w:val="22"/>
        </w:rPr>
        <w:t xml:space="preserve"> </w:t>
      </w:r>
      <w:r w:rsidR="00556DF0" w:rsidRPr="00F30316">
        <w:rPr>
          <w:rFonts w:asciiTheme="minorHAnsi" w:hAnsiTheme="minorHAnsi" w:cstheme="minorHAnsi"/>
          <w:bCs/>
          <w:sz w:val="22"/>
          <w:szCs w:val="22"/>
        </w:rPr>
        <w:t xml:space="preserve">determined by the Company </w:t>
      </w:r>
      <w:r>
        <w:rPr>
          <w:rFonts w:asciiTheme="minorHAnsi" w:hAnsiTheme="minorHAnsi" w:cstheme="minorHAnsi"/>
          <w:bCs/>
          <w:sz w:val="22"/>
          <w:szCs w:val="22"/>
        </w:rPr>
        <w:t>on</w:t>
      </w:r>
      <w:r w:rsidR="00556DF0" w:rsidRPr="00F30316">
        <w:rPr>
          <w:rFonts w:asciiTheme="minorHAnsi" w:hAnsiTheme="minorHAnsi" w:cstheme="minorHAnsi"/>
          <w:bCs/>
          <w:sz w:val="22"/>
          <w:szCs w:val="22"/>
        </w:rPr>
        <w:t xml:space="preserve"> the Law</w:t>
      </w:r>
      <w:r>
        <w:rPr>
          <w:rFonts w:asciiTheme="minorHAnsi" w:hAnsiTheme="minorHAnsi" w:cstheme="minorHAnsi"/>
          <w:bCs/>
          <w:sz w:val="22"/>
          <w:szCs w:val="22"/>
        </w:rPr>
        <w:t xml:space="preserve">, </w:t>
      </w:r>
      <w:r w:rsidR="00556DF0" w:rsidRPr="00F30316">
        <w:rPr>
          <w:rFonts w:asciiTheme="minorHAnsi" w:hAnsiTheme="minorHAnsi" w:cstheme="minorHAnsi"/>
          <w:bCs/>
          <w:sz w:val="22"/>
          <w:szCs w:val="22"/>
        </w:rPr>
        <w:t xml:space="preserve">secondary </w:t>
      </w:r>
      <w:proofErr w:type="gramStart"/>
      <w:r w:rsidR="00556DF0" w:rsidRPr="00F30316">
        <w:rPr>
          <w:rFonts w:asciiTheme="minorHAnsi" w:hAnsiTheme="minorHAnsi" w:cstheme="minorHAnsi"/>
          <w:bCs/>
          <w:sz w:val="22"/>
          <w:szCs w:val="22"/>
        </w:rPr>
        <w:t>legislation</w:t>
      </w:r>
      <w:proofErr w:type="gramEnd"/>
      <w:r w:rsidR="00556DF0" w:rsidRPr="00F30316">
        <w:rPr>
          <w:rFonts w:asciiTheme="minorHAnsi" w:hAnsiTheme="minorHAnsi" w:cstheme="minorHAnsi"/>
          <w:bCs/>
          <w:sz w:val="22"/>
          <w:szCs w:val="22"/>
        </w:rPr>
        <w:t xml:space="preserve"> and the security of </w:t>
      </w:r>
      <w:r>
        <w:rPr>
          <w:rFonts w:asciiTheme="minorHAnsi" w:hAnsiTheme="minorHAnsi" w:cstheme="minorHAnsi"/>
          <w:bCs/>
          <w:sz w:val="22"/>
          <w:szCs w:val="22"/>
        </w:rPr>
        <w:t>special categories of</w:t>
      </w:r>
      <w:r w:rsidR="00556DF0" w:rsidRPr="00F30316">
        <w:rPr>
          <w:rFonts w:asciiTheme="minorHAnsi" w:hAnsiTheme="minorHAnsi" w:cstheme="minorHAnsi"/>
          <w:bCs/>
          <w:sz w:val="22"/>
          <w:szCs w:val="22"/>
        </w:rPr>
        <w:t xml:space="preserve"> personal data.</w:t>
      </w:r>
      <w:r w:rsidR="00556DF0" w:rsidRPr="00F30316">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The company </w:t>
      </w:r>
      <w:r>
        <w:rPr>
          <w:rFonts w:asciiTheme="minorHAnsi" w:hAnsiTheme="minorHAnsi" w:cstheme="minorHAnsi"/>
          <w:color w:val="000000" w:themeColor="text1"/>
          <w:sz w:val="22"/>
          <w:szCs w:val="22"/>
        </w:rPr>
        <w:t>o</w:t>
      </w:r>
      <w:r w:rsidR="00556DF0" w:rsidRPr="00F30316">
        <w:rPr>
          <w:rFonts w:asciiTheme="minorHAnsi" w:hAnsiTheme="minorHAnsi" w:cstheme="minorHAnsi"/>
          <w:color w:val="000000" w:themeColor="text1"/>
          <w:sz w:val="22"/>
          <w:szCs w:val="22"/>
        </w:rPr>
        <w:t xml:space="preserve">rganizes activities </w:t>
      </w:r>
      <w:r>
        <w:rPr>
          <w:rFonts w:asciiTheme="minorHAnsi" w:hAnsiTheme="minorHAnsi" w:cstheme="minorHAnsi"/>
          <w:color w:val="000000" w:themeColor="text1"/>
          <w:sz w:val="22"/>
          <w:szCs w:val="22"/>
        </w:rPr>
        <w:t xml:space="preserve">regarding the </w:t>
      </w:r>
      <w:r w:rsidR="00556DF0" w:rsidRPr="00F30316">
        <w:rPr>
          <w:rFonts w:asciiTheme="minorHAnsi" w:hAnsiTheme="minorHAnsi" w:cstheme="minorHAnsi"/>
          <w:color w:val="000000" w:themeColor="text1"/>
          <w:sz w:val="22"/>
          <w:szCs w:val="22"/>
        </w:rPr>
        <w:t>protect</w:t>
      </w:r>
      <w:r>
        <w:rPr>
          <w:rFonts w:asciiTheme="minorHAnsi" w:hAnsiTheme="minorHAnsi" w:cstheme="minorHAnsi"/>
          <w:color w:val="000000" w:themeColor="text1"/>
          <w:sz w:val="22"/>
          <w:szCs w:val="22"/>
        </w:rPr>
        <w:t>ion of</w:t>
      </w:r>
      <w:r w:rsidR="00556DF0" w:rsidRPr="00F30316">
        <w:rPr>
          <w:rFonts w:asciiTheme="minorHAnsi" w:hAnsiTheme="minorHAnsi" w:cstheme="minorHAnsi"/>
          <w:color w:val="000000" w:themeColor="text1"/>
          <w:sz w:val="22"/>
          <w:szCs w:val="22"/>
        </w:rPr>
        <w:t xml:space="preserve"> </w:t>
      </w:r>
      <w:r w:rsidR="00556DF0" w:rsidRPr="00F30316">
        <w:rPr>
          <w:rFonts w:asciiTheme="minorHAnsi" w:hAnsiTheme="minorHAnsi" w:cstheme="minorHAnsi"/>
          <w:bCs/>
          <w:color w:val="000000" w:themeColor="text1"/>
          <w:sz w:val="22"/>
          <w:szCs w:val="22"/>
        </w:rPr>
        <w:t xml:space="preserve">personal data </w:t>
      </w:r>
      <w:r w:rsidR="00556DF0" w:rsidRPr="00F30316">
        <w:rPr>
          <w:rFonts w:asciiTheme="minorHAnsi" w:hAnsiTheme="minorHAnsi" w:cstheme="minorHAnsi"/>
          <w:color w:val="000000" w:themeColor="text1"/>
          <w:sz w:val="22"/>
          <w:szCs w:val="22"/>
        </w:rPr>
        <w:t xml:space="preserve">in order to </w:t>
      </w:r>
      <w:r>
        <w:rPr>
          <w:rFonts w:asciiTheme="minorHAnsi" w:hAnsiTheme="minorHAnsi" w:cstheme="minorHAnsi"/>
          <w:color w:val="000000" w:themeColor="text1"/>
          <w:sz w:val="22"/>
          <w:szCs w:val="22"/>
        </w:rPr>
        <w:t>increase</w:t>
      </w:r>
      <w:r w:rsidR="00556DF0" w:rsidRPr="00F30316">
        <w:rPr>
          <w:rFonts w:asciiTheme="minorHAnsi" w:hAnsiTheme="minorHAnsi" w:cstheme="minorHAnsi"/>
          <w:bCs/>
          <w:color w:val="000000" w:themeColor="text1"/>
          <w:sz w:val="22"/>
          <w:szCs w:val="22"/>
        </w:rPr>
        <w:t xml:space="preserve"> the awareness of the employees</w:t>
      </w:r>
      <w:r>
        <w:rPr>
          <w:rFonts w:asciiTheme="minorHAnsi" w:hAnsiTheme="minorHAnsi" w:cstheme="minorHAnsi"/>
          <w:bCs/>
          <w:color w:val="000000" w:themeColor="text1"/>
          <w:sz w:val="22"/>
          <w:szCs w:val="22"/>
        </w:rPr>
        <w:t>.</w:t>
      </w:r>
    </w:p>
    <w:p w14:paraId="70A12812" w14:textId="711FFA69" w:rsidR="004C55F5" w:rsidRPr="00F30316" w:rsidRDefault="003267E0" w:rsidP="00F30316">
      <w:pPr>
        <w:pStyle w:val="ListParagraph"/>
        <w:numPr>
          <w:ilvl w:val="1"/>
          <w:numId w:val="11"/>
        </w:numPr>
        <w:spacing w:after="120" w:line="276" w:lineRule="auto"/>
        <w:jc w:val="both"/>
        <w:rPr>
          <w:rFonts w:asciiTheme="minorHAnsi" w:hAnsiTheme="minorHAnsi" w:cstheme="minorHAnsi"/>
          <w:b/>
          <w:color w:val="000000"/>
          <w:sz w:val="22"/>
          <w:szCs w:val="22"/>
        </w:rPr>
      </w:pPr>
      <w:r w:rsidRPr="005C3843">
        <w:rPr>
          <w:rFonts w:asciiTheme="minorHAnsi" w:hAnsiTheme="minorHAnsi" w:cstheme="minorHAnsi"/>
          <w:bCs/>
          <w:color w:val="000000" w:themeColor="text1"/>
          <w:sz w:val="22"/>
          <w:szCs w:val="22"/>
        </w:rPr>
        <w:t>The company published</w:t>
      </w:r>
      <w:r w:rsidR="005C3843" w:rsidRPr="005C3843">
        <w:rPr>
          <w:rFonts w:asciiTheme="minorHAnsi" w:hAnsiTheme="minorHAnsi" w:cstheme="minorHAnsi"/>
          <w:bCs/>
          <w:color w:val="000000" w:themeColor="text1"/>
          <w:sz w:val="22"/>
          <w:szCs w:val="22"/>
        </w:rPr>
        <w:t xml:space="preserve"> the following policies</w:t>
      </w:r>
      <w:r w:rsidRPr="005C3843">
        <w:rPr>
          <w:rFonts w:asciiTheme="minorHAnsi" w:hAnsiTheme="minorHAnsi" w:cstheme="minorHAnsi"/>
          <w:bCs/>
          <w:color w:val="000000" w:themeColor="text1"/>
          <w:sz w:val="22"/>
          <w:szCs w:val="22"/>
        </w:rPr>
        <w:t xml:space="preserve"> </w:t>
      </w:r>
      <w:commentRangeStart w:id="1"/>
      <w:r w:rsidR="00531C11" w:rsidRPr="00B82290">
        <w:rPr>
          <w:rFonts w:asciiTheme="minorHAnsi" w:hAnsiTheme="minorHAnsi" w:cstheme="minorHAnsi"/>
          <w:sz w:val="22"/>
          <w:szCs w:val="22"/>
        </w:rPr>
        <w:t>“Personal Data Protection and Processing Policy”</w:t>
      </w:r>
      <w:r w:rsidR="00531C11" w:rsidRPr="00F30316">
        <w:rPr>
          <w:rFonts w:asciiTheme="minorHAnsi" w:hAnsiTheme="minorHAnsi" w:cstheme="minorHAnsi"/>
          <w:sz w:val="22"/>
          <w:szCs w:val="22"/>
        </w:rPr>
        <w:t xml:space="preserve"> and </w:t>
      </w:r>
      <w:r w:rsidR="00531C11" w:rsidRPr="00B82290">
        <w:rPr>
          <w:rFonts w:asciiTheme="minorHAnsi" w:hAnsiTheme="minorHAnsi" w:cstheme="minorHAnsi"/>
          <w:sz w:val="22"/>
          <w:szCs w:val="22"/>
        </w:rPr>
        <w:t xml:space="preserve">“Personal Data </w:t>
      </w:r>
      <w:r w:rsidR="00C345A7" w:rsidRPr="00B82290">
        <w:rPr>
          <w:rFonts w:asciiTheme="minorHAnsi" w:hAnsiTheme="minorHAnsi" w:cstheme="minorHAnsi"/>
          <w:sz w:val="22"/>
          <w:szCs w:val="22"/>
        </w:rPr>
        <w:t>Retention</w:t>
      </w:r>
      <w:r w:rsidR="00531C11" w:rsidRPr="00B82290">
        <w:rPr>
          <w:rFonts w:asciiTheme="minorHAnsi" w:hAnsiTheme="minorHAnsi" w:cstheme="minorHAnsi"/>
          <w:sz w:val="22"/>
          <w:szCs w:val="22"/>
        </w:rPr>
        <w:t xml:space="preserve"> and </w:t>
      </w:r>
      <w:r w:rsidRPr="00B82290">
        <w:rPr>
          <w:rFonts w:asciiTheme="minorHAnsi" w:hAnsiTheme="minorHAnsi" w:cstheme="minorHAnsi"/>
          <w:sz w:val="22"/>
          <w:szCs w:val="22"/>
        </w:rPr>
        <w:t>Destruction</w:t>
      </w:r>
      <w:r w:rsidR="00531C11" w:rsidRPr="00B82290">
        <w:rPr>
          <w:rFonts w:asciiTheme="minorHAnsi" w:hAnsiTheme="minorHAnsi" w:cstheme="minorHAnsi"/>
          <w:sz w:val="22"/>
          <w:szCs w:val="22"/>
        </w:rPr>
        <w:t xml:space="preserve"> Policy”  </w:t>
      </w:r>
      <w:commentRangeEnd w:id="1"/>
      <w:r w:rsidR="00E9694B">
        <w:rPr>
          <w:rStyle w:val="CommentReference"/>
        </w:rPr>
        <w:commentReference w:id="1"/>
      </w:r>
      <w:r w:rsidR="005C3843">
        <w:rPr>
          <w:rFonts w:asciiTheme="minorHAnsi" w:hAnsiTheme="minorHAnsi" w:cstheme="minorHAnsi"/>
          <w:sz w:val="22"/>
          <w:szCs w:val="22"/>
        </w:rPr>
        <w:t>that include</w:t>
      </w:r>
      <w:r w:rsidR="00531C11" w:rsidRPr="00F30316">
        <w:rPr>
          <w:rFonts w:asciiTheme="minorHAnsi" w:hAnsiTheme="minorHAnsi" w:cstheme="minorHAnsi"/>
          <w:sz w:val="22"/>
          <w:szCs w:val="22"/>
        </w:rPr>
        <w:t xml:space="preserve"> principles to be </w:t>
      </w:r>
      <w:r w:rsidR="005C3843">
        <w:rPr>
          <w:rFonts w:asciiTheme="minorHAnsi" w:hAnsiTheme="minorHAnsi" w:cstheme="minorHAnsi"/>
          <w:sz w:val="22"/>
          <w:szCs w:val="22"/>
        </w:rPr>
        <w:t>applied</w:t>
      </w:r>
      <w:r w:rsidR="00531C11" w:rsidRPr="00F30316">
        <w:rPr>
          <w:rFonts w:asciiTheme="minorHAnsi" w:hAnsiTheme="minorHAnsi" w:cstheme="minorHAnsi"/>
          <w:sz w:val="22"/>
          <w:szCs w:val="22"/>
        </w:rPr>
        <w:t xml:space="preserve"> by all employees regarding the confidentiality of </w:t>
      </w:r>
      <w:r>
        <w:rPr>
          <w:rFonts w:asciiTheme="minorHAnsi" w:hAnsiTheme="minorHAnsi" w:cstheme="minorHAnsi"/>
          <w:sz w:val="22"/>
          <w:szCs w:val="22"/>
        </w:rPr>
        <w:t>special categories of</w:t>
      </w:r>
      <w:r w:rsidR="00531C11" w:rsidRPr="00F30316">
        <w:rPr>
          <w:rFonts w:asciiTheme="minorHAnsi" w:hAnsiTheme="minorHAnsi" w:cstheme="minorHAnsi"/>
          <w:sz w:val="22"/>
          <w:szCs w:val="22"/>
        </w:rPr>
        <w:t xml:space="preserve"> personal data.</w:t>
      </w:r>
      <w:r w:rsidR="00531C11" w:rsidRPr="00F30316">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This policy, however,</w:t>
      </w:r>
      <w:r w:rsidR="00531C11" w:rsidRPr="00F30316">
        <w:rPr>
          <w:rFonts w:asciiTheme="minorHAnsi" w:hAnsiTheme="minorHAnsi" w:cstheme="minorHAnsi"/>
          <w:bCs/>
          <w:color w:val="000000" w:themeColor="text1"/>
          <w:sz w:val="22"/>
          <w:szCs w:val="22"/>
        </w:rPr>
        <w:t xml:space="preserve"> is the main policy to be followed regarding the confidentiality of </w:t>
      </w:r>
      <w:r>
        <w:rPr>
          <w:rFonts w:asciiTheme="minorHAnsi" w:hAnsiTheme="minorHAnsi" w:cstheme="minorHAnsi"/>
          <w:bCs/>
          <w:color w:val="000000" w:themeColor="text1"/>
          <w:sz w:val="22"/>
          <w:szCs w:val="22"/>
        </w:rPr>
        <w:t>special categories of</w:t>
      </w:r>
      <w:r w:rsidR="00531C11" w:rsidRPr="00F30316">
        <w:rPr>
          <w:rFonts w:asciiTheme="minorHAnsi" w:hAnsiTheme="minorHAnsi" w:cstheme="minorHAnsi"/>
          <w:bCs/>
          <w:color w:val="000000" w:themeColor="text1"/>
          <w:sz w:val="22"/>
          <w:szCs w:val="22"/>
        </w:rPr>
        <w:t xml:space="preserve"> personal data.</w:t>
      </w:r>
    </w:p>
    <w:p w14:paraId="718B2250" w14:textId="2AFFC246" w:rsidR="00556DF0" w:rsidRPr="004C55F5" w:rsidRDefault="00556DF0" w:rsidP="00F17EAB">
      <w:pPr>
        <w:pStyle w:val="ListParagraph"/>
        <w:numPr>
          <w:ilvl w:val="1"/>
          <w:numId w:val="11"/>
        </w:numPr>
        <w:spacing w:after="120" w:line="276" w:lineRule="auto"/>
        <w:jc w:val="both"/>
        <w:rPr>
          <w:rFonts w:ascii="Calibri" w:hAnsi="Calibri" w:cs="Calibri"/>
          <w:b/>
          <w:color w:val="000000"/>
          <w:sz w:val="22"/>
          <w:szCs w:val="22"/>
        </w:rPr>
      </w:pPr>
      <w:r>
        <w:rPr>
          <w:rFonts w:ascii="Calibri" w:hAnsi="Calibri"/>
          <w:color w:val="000000" w:themeColor="text1"/>
          <w:sz w:val="22"/>
          <w:szCs w:val="22"/>
        </w:rPr>
        <w:t xml:space="preserve">For </w:t>
      </w:r>
      <w:r w:rsidR="005C3843">
        <w:rPr>
          <w:rFonts w:ascii="Calibri" w:hAnsi="Calibri"/>
          <w:color w:val="000000" w:themeColor="text1"/>
          <w:sz w:val="22"/>
          <w:szCs w:val="22"/>
        </w:rPr>
        <w:t>special categories of</w:t>
      </w:r>
      <w:r>
        <w:rPr>
          <w:rFonts w:ascii="Calibri" w:hAnsi="Calibri"/>
          <w:color w:val="000000" w:themeColor="text1"/>
          <w:sz w:val="22"/>
          <w:szCs w:val="22"/>
        </w:rPr>
        <w:t xml:space="preserve"> personal data</w:t>
      </w:r>
      <w:r>
        <w:rPr>
          <w:rFonts w:ascii="Calibri" w:hAnsi="Calibri"/>
          <w:bCs/>
          <w:color w:val="000000" w:themeColor="text1"/>
          <w:sz w:val="22"/>
          <w:szCs w:val="22"/>
        </w:rPr>
        <w:t xml:space="preserve"> stored in </w:t>
      </w:r>
      <w:r w:rsidR="00F30316">
        <w:rPr>
          <w:rFonts w:ascii="Calibri" w:hAnsi="Calibri"/>
          <w:bCs/>
          <w:color w:val="000000" w:themeColor="text1"/>
          <w:sz w:val="22"/>
          <w:szCs w:val="22"/>
        </w:rPr>
        <w:t xml:space="preserve">the </w:t>
      </w:r>
      <w:r>
        <w:rPr>
          <w:rFonts w:ascii="Calibri" w:hAnsi="Calibri"/>
          <w:bCs/>
          <w:color w:val="000000" w:themeColor="text1"/>
          <w:sz w:val="22"/>
          <w:szCs w:val="22"/>
        </w:rPr>
        <w:t>electronic environment,</w:t>
      </w:r>
    </w:p>
    <w:p w14:paraId="01B046EF" w14:textId="4246E6AB" w:rsidR="004C55F5" w:rsidRPr="00D84F6E" w:rsidRDefault="001D63F8"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A data recording system</w:t>
      </w:r>
      <w:r w:rsidR="00AE168E" w:rsidRPr="00AE168E">
        <w:rPr>
          <w:rFonts w:ascii="Calibri" w:hAnsi="Calibri"/>
          <w:color w:val="000000" w:themeColor="text1"/>
          <w:sz w:val="22"/>
          <w:szCs w:val="22"/>
        </w:rPr>
        <w:t xml:space="preserve"> </w:t>
      </w:r>
      <w:r w:rsidR="00AE168E">
        <w:rPr>
          <w:rFonts w:ascii="Calibri" w:hAnsi="Calibri"/>
          <w:color w:val="000000" w:themeColor="text1"/>
          <w:sz w:val="22"/>
          <w:szCs w:val="22"/>
        </w:rPr>
        <w:t>is used</w:t>
      </w:r>
      <w:r w:rsidR="005C3843">
        <w:rPr>
          <w:rFonts w:ascii="Calibri" w:hAnsi="Calibri"/>
          <w:color w:val="000000" w:themeColor="text1"/>
          <w:sz w:val="22"/>
          <w:szCs w:val="22"/>
        </w:rPr>
        <w:t xml:space="preserve"> that </w:t>
      </w:r>
      <w:r w:rsidR="002D04FE" w:rsidRPr="00F027F6">
        <w:rPr>
          <w:rFonts w:ascii="Calibri" w:hAnsi="Calibri"/>
          <w:sz w:val="22"/>
          <w:szCs w:val="22"/>
        </w:rPr>
        <w:t>utilizes</w:t>
      </w:r>
      <w:r>
        <w:rPr>
          <w:rFonts w:ascii="Calibri" w:hAnsi="Calibri"/>
          <w:color w:val="000000" w:themeColor="text1"/>
          <w:sz w:val="22"/>
          <w:szCs w:val="22"/>
        </w:rPr>
        <w:t xml:space="preserve"> cryptographic encryption methods or </w:t>
      </w:r>
      <w:r w:rsidR="005C3843">
        <w:rPr>
          <w:rFonts w:ascii="Calibri" w:hAnsi="Calibri"/>
          <w:color w:val="000000" w:themeColor="text1"/>
          <w:sz w:val="22"/>
          <w:szCs w:val="22"/>
        </w:rPr>
        <w:t xml:space="preserve">that has a cryptographic </w:t>
      </w:r>
      <w:r>
        <w:rPr>
          <w:rFonts w:ascii="Calibri" w:hAnsi="Calibri"/>
          <w:color w:val="000000" w:themeColor="text1"/>
          <w:sz w:val="22"/>
          <w:szCs w:val="22"/>
        </w:rPr>
        <w:t xml:space="preserve">encryption system to be used in recording environments where </w:t>
      </w:r>
      <w:r w:rsidR="005C3843">
        <w:rPr>
          <w:rFonts w:ascii="Calibri" w:hAnsi="Calibri"/>
          <w:color w:val="000000" w:themeColor="text1"/>
          <w:sz w:val="22"/>
          <w:szCs w:val="22"/>
        </w:rPr>
        <w:t>special categories of</w:t>
      </w:r>
      <w:r>
        <w:rPr>
          <w:rFonts w:ascii="Calibri" w:hAnsi="Calibri"/>
          <w:color w:val="000000" w:themeColor="text1"/>
          <w:sz w:val="22"/>
          <w:szCs w:val="22"/>
        </w:rPr>
        <w:t xml:space="preserve"> personal data are recorded.</w:t>
      </w:r>
    </w:p>
    <w:p w14:paraId="629DF9A4" w14:textId="64984E85" w:rsidR="004C55F5" w:rsidRPr="00FF1C36" w:rsidRDefault="001D63F8"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sidRPr="00FF1C36">
        <w:rPr>
          <w:rFonts w:ascii="Calibri" w:hAnsi="Calibri"/>
          <w:color w:val="000000" w:themeColor="text1"/>
          <w:sz w:val="22"/>
          <w:szCs w:val="22"/>
        </w:rPr>
        <w:t xml:space="preserve">Email systems containing End-to-End Encryption protection </w:t>
      </w:r>
      <w:r w:rsidR="00FF1C36" w:rsidRPr="00FF1C36">
        <w:rPr>
          <w:rFonts w:ascii="Calibri" w:hAnsi="Calibri"/>
          <w:color w:val="000000" w:themeColor="text1"/>
          <w:sz w:val="22"/>
          <w:szCs w:val="22"/>
        </w:rPr>
        <w:t xml:space="preserve">at the least </w:t>
      </w:r>
      <w:r w:rsidRPr="00FF1C36">
        <w:rPr>
          <w:rFonts w:ascii="Calibri" w:hAnsi="Calibri"/>
          <w:color w:val="000000" w:themeColor="text1"/>
          <w:sz w:val="22"/>
          <w:szCs w:val="22"/>
        </w:rPr>
        <w:t xml:space="preserve">are used or installed as encryption methods to be used in transfers of </w:t>
      </w:r>
      <w:r w:rsidR="002D11B1" w:rsidRPr="00FF1C36">
        <w:rPr>
          <w:rFonts w:ascii="Calibri" w:hAnsi="Calibri"/>
          <w:color w:val="000000" w:themeColor="text1"/>
          <w:sz w:val="22"/>
          <w:szCs w:val="22"/>
        </w:rPr>
        <w:t>special categories of</w:t>
      </w:r>
      <w:r w:rsidRPr="00FF1C36">
        <w:rPr>
          <w:rFonts w:ascii="Calibri" w:hAnsi="Calibri"/>
          <w:color w:val="000000" w:themeColor="text1"/>
          <w:sz w:val="22"/>
          <w:szCs w:val="22"/>
        </w:rPr>
        <w:t xml:space="preserve"> personal data.</w:t>
      </w:r>
    </w:p>
    <w:p w14:paraId="617EF8F9" w14:textId="77777777" w:rsidR="004C55F5" w:rsidRDefault="00556DF0"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Cryptographic keys are </w:t>
      </w:r>
      <w:r w:rsidRPr="00E2181D">
        <w:rPr>
          <w:rFonts w:ascii="Calibri" w:hAnsi="Calibri"/>
          <w:color w:val="000000" w:themeColor="text1"/>
          <w:sz w:val="22"/>
          <w:szCs w:val="22"/>
        </w:rPr>
        <w:t>kept in a</w:t>
      </w:r>
      <w:r>
        <w:rPr>
          <w:rFonts w:ascii="Calibri" w:hAnsi="Calibri"/>
          <w:i/>
          <w:color w:val="000000" w:themeColor="text1"/>
          <w:sz w:val="22"/>
          <w:szCs w:val="22"/>
        </w:rPr>
        <w:t xml:space="preserve"> secure vault</w:t>
      </w:r>
      <w:r>
        <w:rPr>
          <w:rFonts w:ascii="Calibri" w:hAnsi="Calibri"/>
          <w:color w:val="000000" w:themeColor="text1"/>
          <w:sz w:val="22"/>
          <w:szCs w:val="22"/>
        </w:rPr>
        <w:t>.</w:t>
      </w:r>
    </w:p>
    <w:p w14:paraId="5F22449E" w14:textId="22CCC8FD" w:rsidR="004C55F5" w:rsidRDefault="00556DF0" w:rsidP="00F30316">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The transaction records of the </w:t>
      </w:r>
      <w:r w:rsidR="00655312">
        <w:rPr>
          <w:rFonts w:ascii="Calibri" w:hAnsi="Calibri"/>
          <w:color w:val="000000" w:themeColor="text1"/>
          <w:sz w:val="22"/>
          <w:szCs w:val="22"/>
        </w:rPr>
        <w:t>data movements</w:t>
      </w:r>
      <w:r>
        <w:rPr>
          <w:rFonts w:ascii="Calibri" w:hAnsi="Calibri"/>
          <w:color w:val="000000" w:themeColor="text1"/>
          <w:sz w:val="22"/>
          <w:szCs w:val="22"/>
        </w:rPr>
        <w:t xml:space="preserve"> are logged, signed with a </w:t>
      </w:r>
      <w:r w:rsidR="00497123">
        <w:rPr>
          <w:rFonts w:ascii="Calibri" w:hAnsi="Calibri"/>
          <w:color w:val="000000" w:themeColor="text1"/>
          <w:sz w:val="22"/>
          <w:szCs w:val="22"/>
        </w:rPr>
        <w:t>timestamp,</w:t>
      </w:r>
      <w:r>
        <w:rPr>
          <w:rFonts w:ascii="Calibri" w:hAnsi="Calibri"/>
          <w:color w:val="000000" w:themeColor="text1"/>
          <w:sz w:val="22"/>
          <w:szCs w:val="22"/>
        </w:rPr>
        <w:t xml:space="preserve"> and stored by applying access controls in a secure environment.</w:t>
      </w:r>
    </w:p>
    <w:p w14:paraId="40AF4B46" w14:textId="77777777" w:rsidR="004C55F5" w:rsidRDefault="00393FCB"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Safety updates published by manufacturers are applied to data systems.</w:t>
      </w:r>
    </w:p>
    <w:p w14:paraId="1FE78929" w14:textId="77777777" w:rsidR="004C55F5" w:rsidRDefault="00556DF0"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Safety tests of the environments where the data are available are performed once a year and the test results are recorded. </w:t>
      </w:r>
    </w:p>
    <w:p w14:paraId="10859D60" w14:textId="61258058" w:rsidR="004C55F5" w:rsidRPr="00F30316" w:rsidRDefault="00556DF0" w:rsidP="00F30316">
      <w:pPr>
        <w:pStyle w:val="ListParagraph"/>
        <w:numPr>
          <w:ilvl w:val="2"/>
          <w:numId w:val="11"/>
        </w:numPr>
        <w:autoSpaceDE w:val="0"/>
        <w:spacing w:after="120" w:line="276" w:lineRule="auto"/>
        <w:jc w:val="both"/>
        <w:textAlignment w:val="baseline"/>
        <w:rPr>
          <w:rFonts w:asciiTheme="minorHAnsi" w:hAnsiTheme="minorHAnsi" w:cstheme="minorHAnsi"/>
          <w:color w:val="000000" w:themeColor="text1"/>
          <w:sz w:val="22"/>
          <w:szCs w:val="22"/>
        </w:rPr>
      </w:pPr>
      <w:r w:rsidRPr="00F30316">
        <w:rPr>
          <w:rFonts w:asciiTheme="minorHAnsi" w:hAnsiTheme="minorHAnsi" w:cstheme="minorHAnsi"/>
          <w:color w:val="000000" w:themeColor="text1"/>
          <w:sz w:val="22"/>
          <w:szCs w:val="22"/>
        </w:rPr>
        <w:t xml:space="preserve">Access authorization control methods are applied to access the data. </w:t>
      </w:r>
      <w:r w:rsidRPr="00F30316">
        <w:rPr>
          <w:rFonts w:asciiTheme="minorHAnsi" w:hAnsiTheme="minorHAnsi" w:cstheme="minorHAnsi"/>
          <w:sz w:val="22"/>
          <w:szCs w:val="22"/>
        </w:rPr>
        <w:t>These methods are</w:t>
      </w:r>
      <w:r w:rsidR="00655312">
        <w:rPr>
          <w:rFonts w:asciiTheme="minorHAnsi" w:hAnsiTheme="minorHAnsi" w:cstheme="minorHAnsi"/>
          <w:sz w:val="22"/>
          <w:szCs w:val="22"/>
        </w:rPr>
        <w:t xml:space="preserve"> applied as per the </w:t>
      </w:r>
      <w:r w:rsidRPr="007E0889">
        <w:rPr>
          <w:rFonts w:asciiTheme="minorHAnsi" w:hAnsiTheme="minorHAnsi" w:cstheme="minorHAnsi"/>
          <w:sz w:val="22"/>
          <w:szCs w:val="22"/>
        </w:rPr>
        <w:t>“Information Systems Access Control Management Policy".</w:t>
      </w:r>
      <w:r w:rsidRPr="00F30316">
        <w:rPr>
          <w:rFonts w:asciiTheme="minorHAnsi" w:hAnsiTheme="minorHAnsi" w:cstheme="minorHAnsi"/>
          <w:color w:val="000000" w:themeColor="text1"/>
          <w:sz w:val="22"/>
          <w:szCs w:val="22"/>
        </w:rPr>
        <w:t xml:space="preserve"> </w:t>
      </w:r>
    </w:p>
    <w:p w14:paraId="70F3172E" w14:textId="519DF24D" w:rsidR="00556DF0" w:rsidRPr="00F30316" w:rsidRDefault="00556DF0" w:rsidP="00D84F6E">
      <w:pPr>
        <w:pStyle w:val="ListParagraph"/>
        <w:numPr>
          <w:ilvl w:val="1"/>
          <w:numId w:val="11"/>
        </w:numPr>
        <w:autoSpaceDE w:val="0"/>
        <w:spacing w:after="120" w:line="276" w:lineRule="auto"/>
        <w:jc w:val="both"/>
        <w:textAlignment w:val="baseline"/>
        <w:rPr>
          <w:rFonts w:asciiTheme="minorHAnsi" w:hAnsiTheme="minorHAnsi" w:cstheme="minorHAnsi"/>
          <w:color w:val="000000" w:themeColor="text1"/>
          <w:sz w:val="22"/>
          <w:szCs w:val="22"/>
        </w:rPr>
      </w:pPr>
      <w:r w:rsidRPr="00F30316">
        <w:rPr>
          <w:rFonts w:asciiTheme="minorHAnsi" w:hAnsiTheme="minorHAnsi" w:cstheme="minorHAnsi"/>
          <w:color w:val="000000" w:themeColor="text1"/>
          <w:sz w:val="22"/>
          <w:szCs w:val="22"/>
        </w:rPr>
        <w:lastRenderedPageBreak/>
        <w:t xml:space="preserve">For </w:t>
      </w:r>
      <w:r w:rsidR="00655312">
        <w:rPr>
          <w:rFonts w:asciiTheme="minorHAnsi" w:hAnsiTheme="minorHAnsi" w:cstheme="minorHAnsi"/>
          <w:color w:val="000000" w:themeColor="text1"/>
          <w:sz w:val="22"/>
          <w:szCs w:val="22"/>
        </w:rPr>
        <w:t>SCPD</w:t>
      </w:r>
      <w:r w:rsidRPr="00F30316">
        <w:rPr>
          <w:rFonts w:asciiTheme="minorHAnsi" w:hAnsiTheme="minorHAnsi" w:cstheme="minorHAnsi"/>
          <w:color w:val="000000" w:themeColor="text1"/>
          <w:sz w:val="22"/>
          <w:szCs w:val="22"/>
        </w:rPr>
        <w:t xml:space="preserve"> processed, </w:t>
      </w:r>
      <w:r w:rsidR="00497123">
        <w:rPr>
          <w:rFonts w:asciiTheme="minorHAnsi" w:hAnsiTheme="minorHAnsi" w:cstheme="minorHAnsi"/>
          <w:color w:val="000000" w:themeColor="text1"/>
          <w:sz w:val="22"/>
          <w:szCs w:val="22"/>
        </w:rPr>
        <w:t>stored</w:t>
      </w:r>
      <w:r w:rsidRPr="00F30316">
        <w:rPr>
          <w:rFonts w:asciiTheme="minorHAnsi" w:hAnsiTheme="minorHAnsi" w:cstheme="minorHAnsi"/>
          <w:color w:val="000000" w:themeColor="text1"/>
          <w:sz w:val="22"/>
          <w:szCs w:val="22"/>
        </w:rPr>
        <w:t xml:space="preserve"> and/or accessed in</w:t>
      </w:r>
      <w:r w:rsidRPr="00F30316">
        <w:rPr>
          <w:rFonts w:asciiTheme="minorHAnsi" w:hAnsiTheme="minorHAnsi" w:cstheme="minorHAnsi"/>
          <w:bCs/>
          <w:color w:val="000000" w:themeColor="text1"/>
          <w:sz w:val="22"/>
          <w:szCs w:val="22"/>
        </w:rPr>
        <w:t xml:space="preserve"> physical</w:t>
      </w:r>
      <w:r w:rsidRPr="00F30316">
        <w:rPr>
          <w:rFonts w:asciiTheme="minorHAnsi" w:hAnsiTheme="minorHAnsi" w:cstheme="minorHAnsi"/>
          <w:color w:val="000000" w:themeColor="text1"/>
          <w:sz w:val="22"/>
          <w:szCs w:val="22"/>
        </w:rPr>
        <w:t xml:space="preserve"> </w:t>
      </w:r>
      <w:r w:rsidRPr="00F30316">
        <w:rPr>
          <w:rFonts w:asciiTheme="minorHAnsi" w:hAnsiTheme="minorHAnsi" w:cstheme="minorHAnsi"/>
          <w:bCs/>
          <w:color w:val="000000" w:themeColor="text1"/>
          <w:sz w:val="22"/>
          <w:szCs w:val="22"/>
        </w:rPr>
        <w:t>environment</w:t>
      </w:r>
      <w:r w:rsidRPr="00F30316">
        <w:rPr>
          <w:rFonts w:asciiTheme="minorHAnsi" w:hAnsiTheme="minorHAnsi" w:cstheme="minorHAnsi"/>
          <w:color w:val="000000" w:themeColor="text1"/>
          <w:sz w:val="22"/>
          <w:szCs w:val="22"/>
        </w:rPr>
        <w:t>,</w:t>
      </w:r>
    </w:p>
    <w:p w14:paraId="38CD3F77" w14:textId="6EB28514" w:rsidR="004C55F5" w:rsidRDefault="004A5B8C"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Environments </w:t>
      </w:r>
      <w:r w:rsidR="00497123">
        <w:rPr>
          <w:rFonts w:ascii="Calibri" w:hAnsi="Calibri"/>
          <w:color w:val="000000" w:themeColor="text1"/>
          <w:sz w:val="22"/>
          <w:szCs w:val="22"/>
        </w:rPr>
        <w:t>where</w:t>
      </w:r>
      <w:r>
        <w:rPr>
          <w:rFonts w:ascii="Calibri" w:hAnsi="Calibri"/>
          <w:color w:val="000000" w:themeColor="text1"/>
          <w:sz w:val="22"/>
          <w:szCs w:val="22"/>
        </w:rPr>
        <w:t xml:space="preserve"> </w:t>
      </w:r>
      <w:r w:rsidR="00655312">
        <w:rPr>
          <w:rFonts w:ascii="Calibri" w:hAnsi="Calibri"/>
          <w:color w:val="000000" w:themeColor="text1"/>
          <w:sz w:val="22"/>
          <w:szCs w:val="22"/>
        </w:rPr>
        <w:t>special categories of</w:t>
      </w:r>
      <w:r>
        <w:rPr>
          <w:rFonts w:ascii="Calibri" w:hAnsi="Calibri"/>
          <w:color w:val="000000" w:themeColor="text1"/>
          <w:sz w:val="22"/>
          <w:szCs w:val="22"/>
        </w:rPr>
        <w:t xml:space="preserve"> personal data are </w:t>
      </w:r>
      <w:r w:rsidR="00497123">
        <w:rPr>
          <w:rFonts w:ascii="Calibri" w:hAnsi="Calibri"/>
          <w:color w:val="000000" w:themeColor="text1"/>
          <w:sz w:val="22"/>
          <w:szCs w:val="22"/>
        </w:rPr>
        <w:t xml:space="preserve">present and their requirements </w:t>
      </w:r>
      <w:r>
        <w:rPr>
          <w:rFonts w:ascii="Calibri" w:hAnsi="Calibri"/>
          <w:color w:val="000000" w:themeColor="text1"/>
          <w:sz w:val="22"/>
          <w:szCs w:val="22"/>
        </w:rPr>
        <w:t>are determined in the personal data inventory</w:t>
      </w:r>
      <w:r w:rsidR="00497123">
        <w:rPr>
          <w:rFonts w:ascii="Calibri" w:hAnsi="Calibri"/>
          <w:color w:val="000000" w:themeColor="text1"/>
          <w:sz w:val="22"/>
          <w:szCs w:val="22"/>
        </w:rPr>
        <w:t xml:space="preserve"> by each department</w:t>
      </w:r>
      <w:r>
        <w:rPr>
          <w:rFonts w:ascii="Calibri" w:hAnsi="Calibri"/>
          <w:color w:val="000000" w:themeColor="text1"/>
          <w:sz w:val="22"/>
          <w:szCs w:val="22"/>
        </w:rPr>
        <w:t xml:space="preserve">. </w:t>
      </w:r>
    </w:p>
    <w:p w14:paraId="35088688" w14:textId="01B47BD4" w:rsidR="004C55F5" w:rsidRPr="00F54568" w:rsidRDefault="004A5B8C" w:rsidP="00D84F6E">
      <w:pPr>
        <w:pStyle w:val="ListParagraph"/>
        <w:numPr>
          <w:ilvl w:val="2"/>
          <w:numId w:val="11"/>
        </w:numPr>
        <w:autoSpaceDE w:val="0"/>
        <w:spacing w:after="120" w:line="276" w:lineRule="auto"/>
        <w:jc w:val="both"/>
        <w:textAlignment w:val="baseline"/>
        <w:rPr>
          <w:rFonts w:asciiTheme="minorHAnsi" w:hAnsiTheme="minorHAnsi" w:cstheme="minorHAnsi"/>
          <w:color w:val="000000" w:themeColor="text1"/>
          <w:sz w:val="22"/>
          <w:szCs w:val="22"/>
        </w:rPr>
      </w:pPr>
      <w:r w:rsidRPr="00F54568">
        <w:rPr>
          <w:rFonts w:ascii="Calibri" w:hAnsi="Calibri"/>
          <w:color w:val="000000" w:themeColor="text1"/>
          <w:sz w:val="22"/>
          <w:szCs w:val="22"/>
        </w:rPr>
        <w:t xml:space="preserve">It is </w:t>
      </w:r>
      <w:r w:rsidR="00497123" w:rsidRPr="00F54568">
        <w:rPr>
          <w:rFonts w:ascii="Calibri" w:hAnsi="Calibri"/>
          <w:color w:val="000000" w:themeColor="text1"/>
          <w:sz w:val="22"/>
          <w:szCs w:val="22"/>
        </w:rPr>
        <w:t>important</w:t>
      </w:r>
      <w:r w:rsidRPr="00F54568">
        <w:rPr>
          <w:rFonts w:ascii="Calibri" w:hAnsi="Calibri"/>
          <w:color w:val="000000" w:themeColor="text1"/>
          <w:sz w:val="22"/>
          <w:szCs w:val="22"/>
        </w:rPr>
        <w:t xml:space="preserve"> to ensure that necessary measures are taken according to the </w:t>
      </w:r>
      <w:r w:rsidRPr="00F54568">
        <w:rPr>
          <w:rFonts w:asciiTheme="minorHAnsi" w:hAnsiTheme="minorHAnsi" w:cstheme="minorHAnsi"/>
          <w:color w:val="000000" w:themeColor="text1"/>
          <w:sz w:val="22"/>
          <w:szCs w:val="22"/>
        </w:rPr>
        <w:t xml:space="preserve">nature of the environment where </w:t>
      </w:r>
      <w:r w:rsidR="00F54568" w:rsidRPr="00F54568">
        <w:rPr>
          <w:rFonts w:asciiTheme="minorHAnsi" w:hAnsiTheme="minorHAnsi" w:cstheme="minorHAnsi"/>
          <w:color w:val="000000" w:themeColor="text1"/>
          <w:sz w:val="22"/>
          <w:szCs w:val="22"/>
        </w:rPr>
        <w:t xml:space="preserve">special categories of </w:t>
      </w:r>
      <w:r w:rsidRPr="00F54568">
        <w:rPr>
          <w:rFonts w:asciiTheme="minorHAnsi" w:hAnsiTheme="minorHAnsi" w:cstheme="minorHAnsi"/>
          <w:color w:val="000000" w:themeColor="text1"/>
          <w:sz w:val="22"/>
          <w:szCs w:val="22"/>
        </w:rPr>
        <w:t xml:space="preserve">personal data </w:t>
      </w:r>
      <w:r w:rsidR="00F54568" w:rsidRPr="00F54568">
        <w:rPr>
          <w:rFonts w:asciiTheme="minorHAnsi" w:hAnsiTheme="minorHAnsi" w:cstheme="minorHAnsi"/>
          <w:color w:val="000000" w:themeColor="text1"/>
          <w:sz w:val="22"/>
          <w:szCs w:val="22"/>
        </w:rPr>
        <w:t>are present</w:t>
      </w:r>
      <w:r w:rsidRPr="00F54568">
        <w:rPr>
          <w:rFonts w:asciiTheme="minorHAnsi" w:hAnsiTheme="minorHAnsi" w:cstheme="minorHAnsi"/>
          <w:color w:val="000000" w:themeColor="text1"/>
          <w:sz w:val="22"/>
          <w:szCs w:val="22"/>
        </w:rPr>
        <w:t xml:space="preserve">. </w:t>
      </w:r>
    </w:p>
    <w:p w14:paraId="231DE221" w14:textId="4B855A5A" w:rsidR="004C55F5" w:rsidRPr="00F54568" w:rsidRDefault="00556DF0" w:rsidP="00F30316">
      <w:pPr>
        <w:pStyle w:val="ListParagraph"/>
        <w:numPr>
          <w:ilvl w:val="2"/>
          <w:numId w:val="11"/>
        </w:numPr>
        <w:autoSpaceDE w:val="0"/>
        <w:spacing w:after="120" w:line="276" w:lineRule="auto"/>
        <w:jc w:val="both"/>
        <w:textAlignment w:val="baseline"/>
        <w:rPr>
          <w:rFonts w:asciiTheme="minorHAnsi" w:hAnsiTheme="minorHAnsi" w:cstheme="minorHAnsi"/>
          <w:color w:val="000000" w:themeColor="text1"/>
          <w:sz w:val="22"/>
          <w:szCs w:val="22"/>
        </w:rPr>
      </w:pPr>
      <w:r w:rsidRPr="00F54568">
        <w:rPr>
          <w:rFonts w:asciiTheme="minorHAnsi" w:hAnsiTheme="minorHAnsi" w:cstheme="minorHAnsi"/>
          <w:sz w:val="22"/>
          <w:szCs w:val="22"/>
        </w:rPr>
        <w:t xml:space="preserve">The Company </w:t>
      </w:r>
      <w:r w:rsidR="00F54568" w:rsidRPr="00F54568">
        <w:rPr>
          <w:rFonts w:asciiTheme="minorHAnsi" w:hAnsiTheme="minorHAnsi" w:cstheme="minorHAnsi"/>
          <w:sz w:val="22"/>
          <w:szCs w:val="22"/>
        </w:rPr>
        <w:t>puts</w:t>
      </w:r>
      <w:r w:rsidRPr="00F54568">
        <w:rPr>
          <w:rFonts w:asciiTheme="minorHAnsi" w:hAnsiTheme="minorHAnsi" w:cstheme="minorHAnsi"/>
          <w:sz w:val="22"/>
          <w:szCs w:val="22"/>
        </w:rPr>
        <w:t xml:space="preserve"> </w:t>
      </w:r>
      <w:commentRangeStart w:id="2"/>
      <w:r w:rsidRPr="00F3423E">
        <w:rPr>
          <w:rFonts w:asciiTheme="minorHAnsi" w:hAnsiTheme="minorHAnsi" w:cstheme="minorHAnsi"/>
          <w:sz w:val="22"/>
          <w:szCs w:val="22"/>
        </w:rPr>
        <w:t>"Crisis Response Procedure”</w:t>
      </w:r>
      <w:r w:rsidRPr="00F54568">
        <w:rPr>
          <w:rFonts w:asciiTheme="minorHAnsi" w:hAnsiTheme="minorHAnsi" w:cstheme="minorHAnsi"/>
          <w:sz w:val="22"/>
          <w:szCs w:val="22"/>
        </w:rPr>
        <w:t xml:space="preserve"> </w:t>
      </w:r>
      <w:commentRangeEnd w:id="2"/>
      <w:r w:rsidR="00E9694B">
        <w:rPr>
          <w:rStyle w:val="CommentReference"/>
        </w:rPr>
        <w:commentReference w:id="2"/>
      </w:r>
      <w:r w:rsidR="00F54568" w:rsidRPr="00F54568">
        <w:rPr>
          <w:rFonts w:asciiTheme="minorHAnsi" w:hAnsiTheme="minorHAnsi" w:cstheme="minorHAnsi"/>
          <w:sz w:val="22"/>
          <w:szCs w:val="22"/>
        </w:rPr>
        <w:t xml:space="preserve">into effect </w:t>
      </w:r>
      <w:r w:rsidRPr="00F54568">
        <w:rPr>
          <w:rFonts w:asciiTheme="minorHAnsi" w:hAnsiTheme="minorHAnsi" w:cstheme="minorHAnsi"/>
          <w:sz w:val="22"/>
          <w:szCs w:val="22"/>
        </w:rPr>
        <w:t xml:space="preserve">to </w:t>
      </w:r>
      <w:r w:rsidR="00F3423E" w:rsidRPr="00F027F6">
        <w:rPr>
          <w:rFonts w:asciiTheme="minorHAnsi" w:hAnsiTheme="minorHAnsi" w:cstheme="minorHAnsi"/>
          <w:sz w:val="22"/>
          <w:szCs w:val="22"/>
        </w:rPr>
        <w:t>fulfil</w:t>
      </w:r>
      <w:r w:rsidRPr="00F54568">
        <w:rPr>
          <w:rFonts w:asciiTheme="minorHAnsi" w:hAnsiTheme="minorHAnsi" w:cstheme="minorHAnsi"/>
          <w:sz w:val="22"/>
          <w:szCs w:val="22"/>
        </w:rPr>
        <w:t xml:space="preserve"> </w:t>
      </w:r>
      <w:r w:rsidR="00F54568" w:rsidRPr="00F54568">
        <w:rPr>
          <w:rFonts w:asciiTheme="minorHAnsi" w:hAnsiTheme="minorHAnsi" w:cstheme="minorHAnsi"/>
          <w:sz w:val="22"/>
          <w:szCs w:val="22"/>
        </w:rPr>
        <w:t xml:space="preserve">any </w:t>
      </w:r>
      <w:r w:rsidRPr="00F54568">
        <w:rPr>
          <w:rFonts w:asciiTheme="minorHAnsi" w:hAnsiTheme="minorHAnsi" w:cstheme="minorHAnsi"/>
          <w:sz w:val="22"/>
          <w:szCs w:val="22"/>
        </w:rPr>
        <w:t xml:space="preserve">legal obligations </w:t>
      </w:r>
      <w:r w:rsidR="00F54568" w:rsidRPr="00F54568">
        <w:rPr>
          <w:rFonts w:asciiTheme="minorHAnsi" w:hAnsiTheme="minorHAnsi" w:cstheme="minorHAnsi"/>
          <w:sz w:val="22"/>
          <w:szCs w:val="22"/>
        </w:rPr>
        <w:t xml:space="preserve">that may arise </w:t>
      </w:r>
      <w:r w:rsidRPr="00F54568">
        <w:rPr>
          <w:rFonts w:asciiTheme="minorHAnsi" w:hAnsiTheme="minorHAnsi" w:cstheme="minorHAnsi"/>
          <w:sz w:val="22"/>
          <w:szCs w:val="22"/>
        </w:rPr>
        <w:t>in case of any data breach</w:t>
      </w:r>
      <w:r w:rsidR="00F54568" w:rsidRPr="00F54568">
        <w:rPr>
          <w:rFonts w:asciiTheme="minorHAnsi" w:hAnsiTheme="minorHAnsi" w:cstheme="minorHAnsi"/>
          <w:sz w:val="22"/>
          <w:szCs w:val="22"/>
        </w:rPr>
        <w:t>es</w:t>
      </w:r>
      <w:r w:rsidRPr="00F54568">
        <w:rPr>
          <w:rFonts w:asciiTheme="minorHAnsi" w:hAnsiTheme="minorHAnsi" w:cstheme="minorHAnsi"/>
          <w:sz w:val="22"/>
          <w:szCs w:val="22"/>
        </w:rPr>
        <w:t xml:space="preserve"> and to act in accordance with the regulations in this regard.</w:t>
      </w:r>
      <w:r w:rsidRPr="00F54568">
        <w:rPr>
          <w:rFonts w:asciiTheme="minorHAnsi" w:hAnsiTheme="minorHAnsi" w:cstheme="minorHAnsi"/>
          <w:color w:val="000000" w:themeColor="text1"/>
          <w:sz w:val="22"/>
          <w:szCs w:val="22"/>
        </w:rPr>
        <w:t xml:space="preserve"> </w:t>
      </w:r>
    </w:p>
    <w:p w14:paraId="4C78D3D8" w14:textId="5AD3B938" w:rsidR="00556DF0" w:rsidRPr="004C55F5" w:rsidRDefault="004E4504" w:rsidP="00D84F6E">
      <w:pPr>
        <w:pStyle w:val="ListParagraph"/>
        <w:numPr>
          <w:ilvl w:val="2"/>
          <w:numId w:val="11"/>
        </w:numPr>
        <w:autoSpaceDE w:val="0"/>
        <w:spacing w:after="120" w:line="276" w:lineRule="auto"/>
        <w:jc w:val="both"/>
        <w:textAlignment w:val="baseline"/>
        <w:rPr>
          <w:rFonts w:ascii="Calibri" w:hAnsi="Calibri" w:cs="Calibri"/>
          <w:color w:val="000000" w:themeColor="text1"/>
          <w:sz w:val="22"/>
          <w:szCs w:val="22"/>
        </w:rPr>
      </w:pPr>
      <w:proofErr w:type="gramStart"/>
      <w:r>
        <w:rPr>
          <w:rFonts w:ascii="Calibri" w:hAnsi="Calibri"/>
          <w:color w:val="000000" w:themeColor="text1"/>
          <w:sz w:val="22"/>
          <w:szCs w:val="22"/>
        </w:rPr>
        <w:t>In order to</w:t>
      </w:r>
      <w:proofErr w:type="gramEnd"/>
      <w:r>
        <w:rPr>
          <w:rFonts w:ascii="Calibri" w:hAnsi="Calibri"/>
          <w:color w:val="000000" w:themeColor="text1"/>
          <w:sz w:val="22"/>
          <w:szCs w:val="22"/>
        </w:rPr>
        <w:t xml:space="preserve"> ensure the security</w:t>
      </w:r>
      <w:r w:rsidR="00786ABC">
        <w:rPr>
          <w:rFonts w:ascii="Calibri" w:hAnsi="Calibri"/>
          <w:color w:val="000000" w:themeColor="text1"/>
          <w:sz w:val="22"/>
          <w:szCs w:val="22"/>
        </w:rPr>
        <w:t xml:space="preserve"> </w:t>
      </w:r>
      <w:r>
        <w:rPr>
          <w:rFonts w:ascii="Calibri" w:hAnsi="Calibri"/>
          <w:color w:val="000000" w:themeColor="text1"/>
          <w:sz w:val="22"/>
          <w:szCs w:val="22"/>
        </w:rPr>
        <w:t xml:space="preserve">of </w:t>
      </w:r>
      <w:r w:rsidR="00786ABC">
        <w:rPr>
          <w:rFonts w:ascii="Calibri" w:hAnsi="Calibri"/>
          <w:color w:val="000000" w:themeColor="text1"/>
          <w:sz w:val="22"/>
          <w:szCs w:val="22"/>
        </w:rPr>
        <w:t>the</w:t>
      </w:r>
      <w:r>
        <w:rPr>
          <w:rFonts w:ascii="Calibri" w:hAnsi="Calibri"/>
          <w:color w:val="000000" w:themeColor="text1"/>
          <w:sz w:val="22"/>
          <w:szCs w:val="22"/>
        </w:rPr>
        <w:t xml:space="preserve"> physical environments where </w:t>
      </w:r>
      <w:r w:rsidR="00786ABC">
        <w:rPr>
          <w:rFonts w:ascii="Calibri" w:hAnsi="Calibri"/>
          <w:color w:val="000000" w:themeColor="text1"/>
          <w:sz w:val="22"/>
          <w:szCs w:val="22"/>
        </w:rPr>
        <w:t>special categories of</w:t>
      </w:r>
      <w:r>
        <w:rPr>
          <w:rFonts w:ascii="Calibri" w:hAnsi="Calibri"/>
          <w:color w:val="000000" w:themeColor="text1"/>
          <w:sz w:val="22"/>
          <w:szCs w:val="22"/>
        </w:rPr>
        <w:t xml:space="preserve"> personal data </w:t>
      </w:r>
      <w:r w:rsidR="00786ABC">
        <w:rPr>
          <w:rFonts w:ascii="Calibri" w:hAnsi="Calibri"/>
          <w:color w:val="000000" w:themeColor="text1"/>
          <w:sz w:val="22"/>
          <w:szCs w:val="22"/>
        </w:rPr>
        <w:t>are</w:t>
      </w:r>
      <w:r>
        <w:rPr>
          <w:rFonts w:ascii="Calibri" w:hAnsi="Calibri"/>
          <w:color w:val="000000" w:themeColor="text1"/>
          <w:sz w:val="22"/>
          <w:szCs w:val="22"/>
        </w:rPr>
        <w:t xml:space="preserve"> </w:t>
      </w:r>
      <w:r w:rsidR="00786ABC">
        <w:rPr>
          <w:rFonts w:ascii="Calibri" w:hAnsi="Calibri"/>
          <w:color w:val="000000" w:themeColor="text1"/>
          <w:sz w:val="22"/>
          <w:szCs w:val="22"/>
        </w:rPr>
        <w:t>present</w:t>
      </w:r>
      <w:r>
        <w:rPr>
          <w:rFonts w:ascii="Calibri" w:hAnsi="Calibri"/>
          <w:color w:val="000000" w:themeColor="text1"/>
          <w:sz w:val="22"/>
          <w:szCs w:val="22"/>
        </w:rPr>
        <w:t xml:space="preserve">, all entrances and exits to </w:t>
      </w:r>
      <w:r w:rsidR="00786ABC">
        <w:rPr>
          <w:rFonts w:ascii="Calibri" w:hAnsi="Calibri"/>
          <w:color w:val="000000" w:themeColor="text1"/>
          <w:sz w:val="22"/>
          <w:szCs w:val="22"/>
        </w:rPr>
        <w:t xml:space="preserve">these </w:t>
      </w:r>
      <w:r w:rsidR="00CC40A9">
        <w:rPr>
          <w:rFonts w:ascii="Calibri" w:hAnsi="Calibri"/>
          <w:color w:val="000000" w:themeColor="text1"/>
          <w:sz w:val="22"/>
          <w:szCs w:val="22"/>
        </w:rPr>
        <w:t>areas</w:t>
      </w:r>
      <w:r>
        <w:rPr>
          <w:rFonts w:ascii="Calibri" w:hAnsi="Calibri"/>
          <w:color w:val="000000" w:themeColor="text1"/>
          <w:sz w:val="22"/>
          <w:szCs w:val="22"/>
        </w:rPr>
        <w:t xml:space="preserve"> </w:t>
      </w:r>
      <w:r w:rsidR="00CC40A9">
        <w:rPr>
          <w:rFonts w:ascii="Calibri" w:hAnsi="Calibri"/>
          <w:color w:val="000000" w:themeColor="text1"/>
          <w:sz w:val="22"/>
          <w:szCs w:val="22"/>
        </w:rPr>
        <w:t>are monitored and kept</w:t>
      </w:r>
      <w:r>
        <w:rPr>
          <w:rFonts w:ascii="Calibri" w:hAnsi="Calibri"/>
          <w:color w:val="000000" w:themeColor="text1"/>
          <w:sz w:val="22"/>
          <w:szCs w:val="22"/>
        </w:rPr>
        <w:t xml:space="preserve"> under control with </w:t>
      </w:r>
      <w:r w:rsidR="00CC40A9">
        <w:rPr>
          <w:rFonts w:ascii="Calibri" w:hAnsi="Calibri"/>
          <w:color w:val="000000" w:themeColor="text1"/>
          <w:sz w:val="22"/>
          <w:szCs w:val="22"/>
        </w:rPr>
        <w:t xml:space="preserve">additional security </w:t>
      </w:r>
      <w:r>
        <w:rPr>
          <w:rFonts w:ascii="Calibri" w:hAnsi="Calibri"/>
          <w:color w:val="000000" w:themeColor="text1"/>
          <w:sz w:val="22"/>
          <w:szCs w:val="22"/>
        </w:rPr>
        <w:t xml:space="preserve">methods such as </w:t>
      </w:r>
      <w:r w:rsidR="00CC40A9">
        <w:rPr>
          <w:rFonts w:ascii="Calibri" w:hAnsi="Calibri"/>
          <w:color w:val="000000" w:themeColor="text1"/>
          <w:sz w:val="22"/>
          <w:szCs w:val="22"/>
        </w:rPr>
        <w:t xml:space="preserve">entrance/exit </w:t>
      </w:r>
      <w:r>
        <w:rPr>
          <w:rFonts w:ascii="Calibri" w:hAnsi="Calibri"/>
          <w:color w:val="000000" w:themeColor="text1"/>
          <w:sz w:val="22"/>
          <w:szCs w:val="22"/>
        </w:rPr>
        <w:t xml:space="preserve">card system, encrypted system, </w:t>
      </w:r>
      <w:r w:rsidRPr="00F027F6">
        <w:rPr>
          <w:rFonts w:ascii="Calibri" w:hAnsi="Calibri"/>
          <w:sz w:val="22"/>
          <w:szCs w:val="22"/>
        </w:rPr>
        <w:t>fingerprint scanning,</w:t>
      </w:r>
      <w:r>
        <w:rPr>
          <w:rFonts w:ascii="Calibri" w:hAnsi="Calibri"/>
          <w:color w:val="000000" w:themeColor="text1"/>
          <w:sz w:val="22"/>
          <w:szCs w:val="22"/>
        </w:rPr>
        <w:t xml:space="preserve"> locking, etc. and unauthorized entrances and exits </w:t>
      </w:r>
      <w:r w:rsidR="00CC40A9">
        <w:rPr>
          <w:rFonts w:ascii="Calibri" w:hAnsi="Calibri"/>
          <w:color w:val="000000" w:themeColor="text1"/>
          <w:sz w:val="22"/>
          <w:szCs w:val="22"/>
        </w:rPr>
        <w:t xml:space="preserve">to these areas </w:t>
      </w:r>
      <w:r>
        <w:rPr>
          <w:rFonts w:ascii="Calibri" w:hAnsi="Calibri"/>
          <w:color w:val="000000" w:themeColor="text1"/>
          <w:sz w:val="22"/>
          <w:szCs w:val="22"/>
        </w:rPr>
        <w:t xml:space="preserve">are prevented. </w:t>
      </w:r>
    </w:p>
    <w:p w14:paraId="5263E6BA" w14:textId="54A829BC" w:rsidR="00556DF0" w:rsidRDefault="00CC40A9" w:rsidP="00D84F6E">
      <w:pPr>
        <w:pStyle w:val="ListParagraph"/>
        <w:numPr>
          <w:ilvl w:val="1"/>
          <w:numId w:val="11"/>
        </w:numPr>
        <w:autoSpaceDE w:val="0"/>
        <w:spacing w:after="120" w:line="276" w:lineRule="auto"/>
        <w:jc w:val="both"/>
        <w:rPr>
          <w:rFonts w:ascii="Calibri" w:hAnsi="Calibri" w:cs="Calibri"/>
          <w:color w:val="000000" w:themeColor="text1"/>
          <w:sz w:val="22"/>
          <w:szCs w:val="22"/>
        </w:rPr>
      </w:pPr>
      <w:r>
        <w:rPr>
          <w:rFonts w:ascii="Calibri" w:hAnsi="Calibri"/>
          <w:color w:val="000000" w:themeColor="text1"/>
          <w:sz w:val="22"/>
          <w:szCs w:val="22"/>
        </w:rPr>
        <w:t>When transferring special categories of personal data</w:t>
      </w:r>
      <w:r w:rsidR="00B53851">
        <w:rPr>
          <w:rFonts w:ascii="Calibri" w:hAnsi="Calibri"/>
          <w:color w:val="000000" w:themeColor="text1"/>
          <w:sz w:val="22"/>
          <w:szCs w:val="22"/>
        </w:rPr>
        <w:t xml:space="preserve">, the transfer </w:t>
      </w:r>
      <w:r>
        <w:rPr>
          <w:rFonts w:ascii="Calibri" w:hAnsi="Calibri"/>
          <w:color w:val="000000" w:themeColor="text1"/>
          <w:sz w:val="22"/>
          <w:szCs w:val="22"/>
        </w:rPr>
        <w:t xml:space="preserve">modes and </w:t>
      </w:r>
      <w:r w:rsidR="00B53851">
        <w:rPr>
          <w:rFonts w:ascii="Calibri" w:hAnsi="Calibri"/>
          <w:color w:val="000000" w:themeColor="text1"/>
          <w:sz w:val="22"/>
          <w:szCs w:val="22"/>
        </w:rPr>
        <w:t xml:space="preserve">methods </w:t>
      </w:r>
      <w:r>
        <w:rPr>
          <w:rFonts w:ascii="Calibri" w:hAnsi="Calibri"/>
          <w:color w:val="000000" w:themeColor="text1"/>
          <w:sz w:val="22"/>
          <w:szCs w:val="22"/>
        </w:rPr>
        <w:t xml:space="preserve">below </w:t>
      </w:r>
      <w:r w:rsidR="00B53851">
        <w:rPr>
          <w:rFonts w:ascii="Calibri" w:hAnsi="Calibri"/>
          <w:color w:val="000000" w:themeColor="text1"/>
          <w:sz w:val="22"/>
          <w:szCs w:val="22"/>
        </w:rPr>
        <w:t>are applied. T</w:t>
      </w:r>
      <w:r w:rsidR="00F30316">
        <w:rPr>
          <w:rFonts w:ascii="Calibri" w:hAnsi="Calibri"/>
          <w:color w:val="000000" w:themeColor="text1"/>
          <w:sz w:val="22"/>
          <w:szCs w:val="22"/>
        </w:rPr>
        <w:t>he t</w:t>
      </w:r>
      <w:r w:rsidR="00B53851">
        <w:rPr>
          <w:rFonts w:ascii="Calibri" w:hAnsi="Calibri"/>
          <w:color w:val="000000" w:themeColor="text1"/>
          <w:sz w:val="22"/>
          <w:szCs w:val="22"/>
        </w:rPr>
        <w:t xml:space="preserve">ransfer is made only by employees </w:t>
      </w:r>
      <w:r>
        <w:rPr>
          <w:rFonts w:ascii="Calibri" w:hAnsi="Calibri"/>
          <w:color w:val="000000" w:themeColor="text1"/>
          <w:sz w:val="22"/>
          <w:szCs w:val="22"/>
        </w:rPr>
        <w:t xml:space="preserve">that are </w:t>
      </w:r>
      <w:r w:rsidR="00B53851">
        <w:rPr>
          <w:rFonts w:ascii="Calibri" w:hAnsi="Calibri"/>
          <w:color w:val="000000" w:themeColor="text1"/>
          <w:sz w:val="22"/>
          <w:szCs w:val="22"/>
        </w:rPr>
        <w:t xml:space="preserve">authorized to transfer </w:t>
      </w:r>
      <w:r>
        <w:rPr>
          <w:rFonts w:ascii="Calibri" w:hAnsi="Calibri"/>
          <w:color w:val="000000" w:themeColor="text1"/>
          <w:sz w:val="22"/>
          <w:szCs w:val="22"/>
        </w:rPr>
        <w:t>special categories of</w:t>
      </w:r>
      <w:r w:rsidR="00B53851">
        <w:rPr>
          <w:rFonts w:ascii="Calibri" w:hAnsi="Calibri"/>
          <w:color w:val="000000" w:themeColor="text1"/>
          <w:sz w:val="22"/>
          <w:szCs w:val="22"/>
        </w:rPr>
        <w:t xml:space="preserve"> personal data. </w:t>
      </w:r>
    </w:p>
    <w:p w14:paraId="5D973E91" w14:textId="77777777" w:rsidR="00B53851" w:rsidRPr="00B53851" w:rsidRDefault="00B53851" w:rsidP="00B53851">
      <w:pPr>
        <w:pStyle w:val="ListParagraph"/>
        <w:autoSpaceDE w:val="0"/>
        <w:spacing w:after="120" w:line="276" w:lineRule="auto"/>
        <w:ind w:left="1038"/>
        <w:jc w:val="both"/>
        <w:rPr>
          <w:rFonts w:ascii="Calibri" w:hAnsi="Calibri" w:cs="Calibri"/>
          <w:color w:val="000000" w:themeColor="text1"/>
          <w:sz w:val="10"/>
          <w:szCs w:val="10"/>
          <w:lang w:eastAsia="tr-TR"/>
        </w:rPr>
      </w:pPr>
    </w:p>
    <w:tbl>
      <w:tblPr>
        <w:tblStyle w:val="TableGrid"/>
        <w:tblW w:w="8363" w:type="dxa"/>
        <w:tblInd w:w="743" w:type="dxa"/>
        <w:tblLayout w:type="fixed"/>
        <w:tblLook w:val="04A0" w:firstRow="1" w:lastRow="0" w:firstColumn="1" w:lastColumn="0" w:noHBand="0" w:noVBand="1"/>
      </w:tblPr>
      <w:tblGrid>
        <w:gridCol w:w="4042"/>
        <w:gridCol w:w="4321"/>
      </w:tblGrid>
      <w:tr w:rsidR="00556DF0" w:rsidRPr="006B333E" w14:paraId="1C49B0BA" w14:textId="77777777" w:rsidTr="00AD0255">
        <w:tc>
          <w:tcPr>
            <w:tcW w:w="4042" w:type="dxa"/>
            <w:shd w:val="clear" w:color="auto" w:fill="BFBFBF" w:themeFill="background1" w:themeFillShade="BF"/>
          </w:tcPr>
          <w:p w14:paraId="0E482815" w14:textId="78347F61" w:rsidR="00556DF0" w:rsidRPr="006B333E" w:rsidRDefault="00E7469A" w:rsidP="00F17EAB">
            <w:pPr>
              <w:spacing w:after="120" w:line="276" w:lineRule="auto"/>
              <w:jc w:val="center"/>
              <w:textAlignment w:val="baseline"/>
              <w:rPr>
                <w:rFonts w:ascii="Calibri" w:hAnsi="Calibri" w:cs="Calibri"/>
                <w:b/>
                <w:color w:val="000000" w:themeColor="text1"/>
                <w:sz w:val="22"/>
                <w:szCs w:val="22"/>
              </w:rPr>
            </w:pPr>
            <w:r>
              <w:rPr>
                <w:rFonts w:ascii="Calibri" w:hAnsi="Calibri"/>
                <w:b/>
                <w:color w:val="000000" w:themeColor="text1"/>
                <w:sz w:val="22"/>
                <w:szCs w:val="22"/>
              </w:rPr>
              <w:t>Mode of Transfer</w:t>
            </w:r>
          </w:p>
        </w:tc>
        <w:tc>
          <w:tcPr>
            <w:tcW w:w="4321" w:type="dxa"/>
            <w:shd w:val="clear" w:color="auto" w:fill="BFBFBF" w:themeFill="background1" w:themeFillShade="BF"/>
          </w:tcPr>
          <w:p w14:paraId="01365439" w14:textId="755513A4" w:rsidR="00556DF0" w:rsidRPr="006B333E" w:rsidRDefault="00E7469A" w:rsidP="00F17EAB">
            <w:pPr>
              <w:spacing w:after="120" w:line="276" w:lineRule="auto"/>
              <w:jc w:val="center"/>
              <w:textAlignment w:val="baseline"/>
              <w:rPr>
                <w:rFonts w:ascii="Calibri" w:hAnsi="Calibri" w:cs="Calibri"/>
                <w:b/>
                <w:color w:val="000000" w:themeColor="text1"/>
                <w:sz w:val="22"/>
                <w:szCs w:val="22"/>
              </w:rPr>
            </w:pPr>
            <w:r>
              <w:rPr>
                <w:rFonts w:ascii="Calibri" w:hAnsi="Calibri"/>
                <w:b/>
                <w:color w:val="000000" w:themeColor="text1"/>
                <w:sz w:val="22"/>
                <w:szCs w:val="22"/>
              </w:rPr>
              <w:t>Method of Transfer</w:t>
            </w:r>
          </w:p>
        </w:tc>
      </w:tr>
      <w:tr w:rsidR="00556DF0" w:rsidRPr="006B333E" w14:paraId="4553FB62" w14:textId="77777777" w:rsidTr="00AD0255">
        <w:tc>
          <w:tcPr>
            <w:tcW w:w="4042" w:type="dxa"/>
          </w:tcPr>
          <w:p w14:paraId="520D94E1" w14:textId="77777777"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E-mail transfer </w:t>
            </w:r>
          </w:p>
        </w:tc>
        <w:tc>
          <w:tcPr>
            <w:tcW w:w="4321" w:type="dxa"/>
          </w:tcPr>
          <w:p w14:paraId="6E1561C0" w14:textId="4BDE4CFB"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An encrypted corporate e-mail address or a Registered E-mail (</w:t>
            </w:r>
            <w:r w:rsidR="00E7469A">
              <w:rPr>
                <w:rFonts w:ascii="Calibri" w:hAnsi="Calibri"/>
                <w:color w:val="000000" w:themeColor="text1"/>
                <w:sz w:val="22"/>
                <w:szCs w:val="22"/>
              </w:rPr>
              <w:t>REM</w:t>
            </w:r>
            <w:r>
              <w:rPr>
                <w:rFonts w:ascii="Calibri" w:hAnsi="Calibri"/>
                <w:color w:val="000000" w:themeColor="text1"/>
                <w:sz w:val="22"/>
                <w:szCs w:val="22"/>
              </w:rPr>
              <w:t xml:space="preserve">) account is used. </w:t>
            </w:r>
          </w:p>
        </w:tc>
      </w:tr>
      <w:tr w:rsidR="00556DF0" w:rsidRPr="006B333E" w14:paraId="41AD19AB" w14:textId="77777777" w:rsidTr="00AD0255">
        <w:tc>
          <w:tcPr>
            <w:tcW w:w="4042" w:type="dxa"/>
          </w:tcPr>
          <w:p w14:paraId="41DFC986" w14:textId="77777777"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Transfer via media such as flash memory, CD, DVD</w:t>
            </w:r>
          </w:p>
        </w:tc>
        <w:tc>
          <w:tcPr>
            <w:tcW w:w="4321" w:type="dxa"/>
          </w:tcPr>
          <w:p w14:paraId="4142FB3D" w14:textId="77777777"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Cryptographic methods are encrypted and the cryptographic key is kept in different media</w:t>
            </w:r>
          </w:p>
        </w:tc>
      </w:tr>
      <w:tr w:rsidR="00556DF0" w:rsidRPr="006B333E" w14:paraId="2DCE484A" w14:textId="77777777" w:rsidTr="00AD0255">
        <w:tc>
          <w:tcPr>
            <w:tcW w:w="4042" w:type="dxa"/>
          </w:tcPr>
          <w:p w14:paraId="28BE8C0A" w14:textId="77777777"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Transfer between servers in different physical environments</w:t>
            </w:r>
          </w:p>
        </w:tc>
        <w:tc>
          <w:tcPr>
            <w:tcW w:w="4321" w:type="dxa"/>
          </w:tcPr>
          <w:p w14:paraId="310F2A15" w14:textId="77777777" w:rsidR="00556DF0" w:rsidRPr="006B333E" w:rsidRDefault="00556DF0"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Data transfer is performed by installing </w:t>
            </w:r>
            <w:r w:rsidR="00F30316">
              <w:rPr>
                <w:rFonts w:ascii="Calibri" w:hAnsi="Calibri"/>
                <w:color w:val="000000" w:themeColor="text1"/>
                <w:sz w:val="22"/>
                <w:szCs w:val="22"/>
              </w:rPr>
              <w:t xml:space="preserve">a </w:t>
            </w:r>
            <w:r>
              <w:rPr>
                <w:rFonts w:ascii="Calibri" w:hAnsi="Calibri"/>
                <w:color w:val="000000" w:themeColor="text1"/>
                <w:sz w:val="22"/>
                <w:szCs w:val="22"/>
              </w:rPr>
              <w:t xml:space="preserve">VPN between servers or by </w:t>
            </w:r>
            <w:r w:rsidR="00F30316">
              <w:rPr>
                <w:rFonts w:ascii="Calibri" w:hAnsi="Calibri"/>
                <w:color w:val="000000" w:themeColor="text1"/>
                <w:sz w:val="22"/>
                <w:szCs w:val="22"/>
              </w:rPr>
              <w:t xml:space="preserve">the </w:t>
            </w:r>
            <w:r>
              <w:rPr>
                <w:rFonts w:ascii="Calibri" w:hAnsi="Calibri"/>
                <w:color w:val="000000" w:themeColor="text1"/>
                <w:sz w:val="22"/>
                <w:szCs w:val="22"/>
              </w:rPr>
              <w:t>SFTP method.</w:t>
            </w:r>
          </w:p>
        </w:tc>
      </w:tr>
      <w:tr w:rsidR="00556DF0" w:rsidRPr="006B333E" w14:paraId="2062C566" w14:textId="77777777" w:rsidTr="00AD0255">
        <w:tc>
          <w:tcPr>
            <w:tcW w:w="4042" w:type="dxa"/>
          </w:tcPr>
          <w:p w14:paraId="5DB7FE7F" w14:textId="77777777" w:rsidR="00556DF0" w:rsidRPr="006B333E" w:rsidRDefault="00503B9C"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 xml:space="preserve">Transfer via paper media </w:t>
            </w:r>
          </w:p>
        </w:tc>
        <w:tc>
          <w:tcPr>
            <w:tcW w:w="4321" w:type="dxa"/>
          </w:tcPr>
          <w:p w14:paraId="76AB3024" w14:textId="019809B2" w:rsidR="00556DF0" w:rsidRPr="006B333E" w:rsidRDefault="00E7469A" w:rsidP="00F17EAB">
            <w:pPr>
              <w:spacing w:after="120" w:line="276" w:lineRule="auto"/>
              <w:jc w:val="both"/>
              <w:textAlignment w:val="baseline"/>
              <w:rPr>
                <w:rFonts w:ascii="Calibri" w:hAnsi="Calibri" w:cs="Calibri"/>
                <w:color w:val="000000" w:themeColor="text1"/>
                <w:sz w:val="22"/>
                <w:szCs w:val="22"/>
              </w:rPr>
            </w:pPr>
            <w:r>
              <w:rPr>
                <w:rFonts w:ascii="Calibri" w:hAnsi="Calibri"/>
                <w:color w:val="000000" w:themeColor="text1"/>
                <w:sz w:val="22"/>
                <w:szCs w:val="22"/>
              </w:rPr>
              <w:t>The determined m</w:t>
            </w:r>
            <w:r w:rsidR="00556DF0">
              <w:rPr>
                <w:rFonts w:ascii="Calibri" w:hAnsi="Calibri"/>
                <w:color w:val="000000" w:themeColor="text1"/>
                <w:sz w:val="22"/>
                <w:szCs w:val="22"/>
              </w:rPr>
              <w:t>easures against risks such as theft, loss of documents or</w:t>
            </w:r>
            <w:r>
              <w:rPr>
                <w:rFonts w:ascii="Calibri" w:hAnsi="Calibri"/>
                <w:color w:val="000000" w:themeColor="text1"/>
                <w:sz w:val="22"/>
                <w:szCs w:val="22"/>
              </w:rPr>
              <w:t xml:space="preserve"> access by</w:t>
            </w:r>
            <w:r w:rsidR="00556DF0">
              <w:rPr>
                <w:rFonts w:ascii="Calibri" w:hAnsi="Calibri"/>
                <w:color w:val="000000" w:themeColor="text1"/>
                <w:sz w:val="22"/>
                <w:szCs w:val="22"/>
              </w:rPr>
              <w:t xml:space="preserve"> unauthorized persons shall be </w:t>
            </w:r>
            <w:r>
              <w:rPr>
                <w:rFonts w:ascii="Calibri" w:hAnsi="Calibri"/>
                <w:color w:val="000000" w:themeColor="text1"/>
                <w:sz w:val="22"/>
                <w:szCs w:val="22"/>
              </w:rPr>
              <w:t xml:space="preserve">taken </w:t>
            </w:r>
            <w:r w:rsidR="00CC40A9">
              <w:rPr>
                <w:rFonts w:ascii="Calibri" w:hAnsi="Calibri"/>
                <w:color w:val="000000" w:themeColor="text1"/>
                <w:sz w:val="22"/>
                <w:szCs w:val="22"/>
              </w:rPr>
              <w:t>and</w:t>
            </w:r>
            <w:r w:rsidR="00556DF0">
              <w:rPr>
                <w:rFonts w:ascii="Calibri" w:hAnsi="Calibri"/>
                <w:color w:val="000000" w:themeColor="text1"/>
                <w:sz w:val="22"/>
                <w:szCs w:val="22"/>
              </w:rPr>
              <w:t xml:space="preserve"> the document shall be sent to the </w:t>
            </w:r>
            <w:r>
              <w:rPr>
                <w:rFonts w:ascii="Calibri" w:hAnsi="Calibri"/>
                <w:color w:val="000000" w:themeColor="text1"/>
                <w:sz w:val="22"/>
                <w:szCs w:val="22"/>
              </w:rPr>
              <w:t>receiver as</w:t>
            </w:r>
            <w:r w:rsidR="00556DF0">
              <w:rPr>
                <w:rFonts w:ascii="Calibri" w:hAnsi="Calibri"/>
                <w:color w:val="000000" w:themeColor="text1"/>
                <w:sz w:val="22"/>
                <w:szCs w:val="22"/>
              </w:rPr>
              <w:t xml:space="preserve"> "STRICTLY CONFIDENTIAL".</w:t>
            </w:r>
          </w:p>
        </w:tc>
      </w:tr>
    </w:tbl>
    <w:p w14:paraId="083B9853" w14:textId="77777777" w:rsidR="00B53851" w:rsidRDefault="00B53851" w:rsidP="00B53851">
      <w:pPr>
        <w:pStyle w:val="ListParagraph"/>
        <w:autoSpaceDE w:val="0"/>
        <w:spacing w:after="120" w:line="276" w:lineRule="auto"/>
        <w:ind w:left="1038"/>
        <w:jc w:val="both"/>
        <w:rPr>
          <w:rFonts w:ascii="Calibri" w:hAnsi="Calibri" w:cs="Calibri"/>
          <w:bCs/>
          <w:color w:val="000000" w:themeColor="text1"/>
          <w:sz w:val="22"/>
          <w:szCs w:val="22"/>
        </w:rPr>
      </w:pPr>
    </w:p>
    <w:p w14:paraId="714F5974" w14:textId="706EA1CC" w:rsidR="00556DF0" w:rsidRDefault="002627A0" w:rsidP="00D84F6E">
      <w:pPr>
        <w:pStyle w:val="ListParagraph"/>
        <w:numPr>
          <w:ilvl w:val="1"/>
          <w:numId w:val="11"/>
        </w:numPr>
        <w:autoSpaceDE w:val="0"/>
        <w:spacing w:after="120" w:line="276" w:lineRule="auto"/>
        <w:jc w:val="both"/>
        <w:rPr>
          <w:rFonts w:ascii="Calibri" w:hAnsi="Calibri" w:cs="Calibri"/>
          <w:bCs/>
          <w:color w:val="000000" w:themeColor="text1"/>
          <w:sz w:val="22"/>
          <w:szCs w:val="22"/>
        </w:rPr>
      </w:pPr>
      <w:r>
        <w:rPr>
          <w:rFonts w:ascii="Calibri" w:hAnsi="Calibri"/>
          <w:color w:val="000000" w:themeColor="text1"/>
          <w:sz w:val="22"/>
          <w:szCs w:val="22"/>
        </w:rPr>
        <w:t xml:space="preserve">All authorizations </w:t>
      </w:r>
      <w:r w:rsidR="00027539">
        <w:rPr>
          <w:rFonts w:ascii="Calibri" w:hAnsi="Calibri"/>
          <w:color w:val="000000" w:themeColor="text1"/>
          <w:sz w:val="22"/>
          <w:szCs w:val="22"/>
        </w:rPr>
        <w:t>given to the</w:t>
      </w:r>
      <w:r>
        <w:rPr>
          <w:rFonts w:ascii="Calibri" w:hAnsi="Calibri"/>
          <w:bCs/>
          <w:color w:val="000000" w:themeColor="text1"/>
          <w:sz w:val="22"/>
          <w:szCs w:val="22"/>
        </w:rPr>
        <w:t xml:space="preserve"> employees regarding </w:t>
      </w:r>
      <w:r w:rsidR="00027539">
        <w:rPr>
          <w:rFonts w:ascii="Calibri" w:hAnsi="Calibri"/>
          <w:bCs/>
          <w:color w:val="000000" w:themeColor="text1"/>
          <w:sz w:val="22"/>
          <w:szCs w:val="22"/>
        </w:rPr>
        <w:t>special categories of</w:t>
      </w:r>
      <w:r>
        <w:rPr>
          <w:rFonts w:ascii="Calibri" w:hAnsi="Calibri"/>
          <w:bCs/>
          <w:color w:val="000000" w:themeColor="text1"/>
          <w:sz w:val="22"/>
          <w:szCs w:val="22"/>
        </w:rPr>
        <w:t xml:space="preserve"> personal data (including access and, if applicable, transfer authorization) shall be removed as of the </w:t>
      </w:r>
      <w:r w:rsidR="00027539">
        <w:rPr>
          <w:rFonts w:ascii="Calibri" w:hAnsi="Calibri"/>
          <w:bCs/>
          <w:color w:val="000000" w:themeColor="text1"/>
          <w:sz w:val="22"/>
          <w:szCs w:val="22"/>
        </w:rPr>
        <w:t>termination</w:t>
      </w:r>
      <w:r>
        <w:rPr>
          <w:rFonts w:ascii="Calibri" w:hAnsi="Calibri"/>
          <w:bCs/>
          <w:color w:val="000000" w:themeColor="text1"/>
          <w:sz w:val="22"/>
          <w:szCs w:val="22"/>
        </w:rPr>
        <w:t xml:space="preserve"> of their duties. In this context, records are kept indicating that access has been terminated, authorizations have been removed, documents kept in physical environment have been delivered to the authorities and all </w:t>
      </w:r>
      <w:r w:rsidR="00027539">
        <w:rPr>
          <w:rFonts w:ascii="Calibri" w:hAnsi="Calibri"/>
          <w:bCs/>
          <w:color w:val="000000" w:themeColor="text1"/>
          <w:sz w:val="22"/>
          <w:szCs w:val="22"/>
        </w:rPr>
        <w:t>items</w:t>
      </w:r>
      <w:r>
        <w:rPr>
          <w:rFonts w:ascii="Calibri" w:hAnsi="Calibri"/>
          <w:bCs/>
          <w:color w:val="000000" w:themeColor="text1"/>
          <w:sz w:val="22"/>
          <w:szCs w:val="22"/>
        </w:rPr>
        <w:t xml:space="preserve"> in the company inventory given to the use of these persons are </w:t>
      </w:r>
      <w:r w:rsidR="003366D2">
        <w:rPr>
          <w:rFonts w:ascii="Calibri" w:hAnsi="Calibri"/>
          <w:bCs/>
          <w:color w:val="000000" w:themeColor="text1"/>
          <w:sz w:val="22"/>
          <w:szCs w:val="22"/>
        </w:rPr>
        <w:t>returned</w:t>
      </w:r>
      <w:r>
        <w:rPr>
          <w:rFonts w:ascii="Calibri" w:hAnsi="Calibri"/>
          <w:bCs/>
          <w:color w:val="000000" w:themeColor="text1"/>
          <w:sz w:val="22"/>
          <w:szCs w:val="22"/>
        </w:rPr>
        <w:t xml:space="preserve">. </w:t>
      </w:r>
    </w:p>
    <w:p w14:paraId="0C27A4EA" w14:textId="77777777" w:rsidR="00757543" w:rsidRDefault="00757543" w:rsidP="00F17EAB">
      <w:pPr>
        <w:pStyle w:val="ListParagraph"/>
        <w:autoSpaceDE w:val="0"/>
        <w:spacing w:after="120" w:line="276" w:lineRule="auto"/>
        <w:ind w:left="1038"/>
        <w:jc w:val="both"/>
        <w:rPr>
          <w:rFonts w:ascii="Calibri" w:hAnsi="Calibri" w:cs="Calibri"/>
          <w:bCs/>
          <w:color w:val="000000" w:themeColor="text1"/>
          <w:sz w:val="22"/>
          <w:szCs w:val="22"/>
        </w:rPr>
      </w:pPr>
    </w:p>
    <w:p w14:paraId="67EE5C87" w14:textId="77777777" w:rsidR="00D430C8" w:rsidRPr="004C55F5" w:rsidRDefault="004C55F5" w:rsidP="00D84F6E">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Calibri" w:hAnsi="Calibri" w:cs="Calibri"/>
          <w:b/>
          <w:color w:val="000000"/>
          <w:sz w:val="22"/>
          <w:szCs w:val="22"/>
        </w:rPr>
      </w:pPr>
      <w:r>
        <w:rPr>
          <w:rFonts w:ascii="Calibri" w:hAnsi="Calibri"/>
          <w:b/>
          <w:color w:val="000000"/>
          <w:sz w:val="22"/>
          <w:szCs w:val="22"/>
        </w:rPr>
        <w:lastRenderedPageBreak/>
        <w:t>Other Safety Measures</w:t>
      </w:r>
    </w:p>
    <w:p w14:paraId="3E6097BC" w14:textId="6EA66F93" w:rsidR="00D430C8" w:rsidRDefault="00D430C8" w:rsidP="00F17E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Calibri" w:hAnsi="Calibri" w:cs="Calibri"/>
          <w:color w:val="000000"/>
          <w:sz w:val="22"/>
          <w:szCs w:val="22"/>
        </w:rPr>
      </w:pPr>
      <w:r>
        <w:rPr>
          <w:rFonts w:ascii="Calibri" w:hAnsi="Calibri"/>
          <w:color w:val="000000"/>
          <w:sz w:val="22"/>
          <w:szCs w:val="22"/>
        </w:rPr>
        <w:t xml:space="preserve">Other security measures to be taken </w:t>
      </w:r>
      <w:r>
        <w:rPr>
          <w:rFonts w:ascii="Calibri" w:hAnsi="Calibri"/>
          <w:sz w:val="22"/>
          <w:szCs w:val="22"/>
        </w:rPr>
        <w:t>are determined in “Information Systems General Standards and Security Policy” and</w:t>
      </w:r>
      <w:r w:rsidR="00CD3A80">
        <w:rPr>
          <w:rFonts w:ascii="Calibri" w:hAnsi="Calibri"/>
          <w:sz w:val="22"/>
          <w:szCs w:val="22"/>
        </w:rPr>
        <w:t xml:space="preserve"> </w:t>
      </w:r>
      <w:r>
        <w:rPr>
          <w:rFonts w:ascii="Calibri" w:hAnsi="Calibri"/>
          <w:bCs/>
          <w:color w:val="000000" w:themeColor="text1"/>
          <w:sz w:val="22"/>
          <w:szCs w:val="22"/>
        </w:rPr>
        <w:t xml:space="preserve">“Personal Data </w:t>
      </w:r>
      <w:r w:rsidR="003366D2">
        <w:rPr>
          <w:rFonts w:ascii="Calibri" w:hAnsi="Calibri"/>
          <w:color w:val="000000"/>
          <w:sz w:val="22"/>
          <w:szCs w:val="22"/>
        </w:rPr>
        <w:t>Retention</w:t>
      </w:r>
      <w:r>
        <w:rPr>
          <w:rFonts w:ascii="Calibri" w:hAnsi="Calibri"/>
          <w:color w:val="000000"/>
          <w:sz w:val="22"/>
          <w:szCs w:val="22"/>
        </w:rPr>
        <w:t xml:space="preserve"> and </w:t>
      </w:r>
      <w:r w:rsidR="003366D2">
        <w:rPr>
          <w:rFonts w:ascii="Calibri" w:hAnsi="Calibri"/>
          <w:color w:val="000000"/>
          <w:sz w:val="22"/>
          <w:szCs w:val="22"/>
        </w:rPr>
        <w:t>Destruction</w:t>
      </w:r>
      <w:r>
        <w:rPr>
          <w:rFonts w:ascii="Calibri" w:hAnsi="Calibri"/>
          <w:sz w:val="22"/>
          <w:szCs w:val="22"/>
        </w:rPr>
        <w:t xml:space="preserve"> Policy”.</w:t>
      </w:r>
    </w:p>
    <w:p w14:paraId="1AA9E855" w14:textId="77777777" w:rsidR="00B92BAA" w:rsidRPr="004C55F5" w:rsidRDefault="004C55F5" w:rsidP="00D84F6E">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Calibri" w:hAnsi="Calibri" w:cs="Calibri"/>
          <w:b/>
          <w:color w:val="000000"/>
          <w:sz w:val="22"/>
          <w:szCs w:val="22"/>
        </w:rPr>
      </w:pPr>
      <w:r>
        <w:rPr>
          <w:rFonts w:ascii="Calibri" w:hAnsi="Calibri"/>
          <w:b/>
          <w:color w:val="000000"/>
          <w:sz w:val="22"/>
          <w:szCs w:val="22"/>
        </w:rPr>
        <w:t xml:space="preserve">Other Legal Regulations </w:t>
      </w:r>
      <w:r>
        <w:rPr>
          <w:rFonts w:ascii="Calibri" w:hAnsi="Calibri"/>
          <w:b/>
          <w:color w:val="000000"/>
          <w:sz w:val="22"/>
          <w:szCs w:val="22"/>
        </w:rPr>
        <w:tab/>
        <w:t xml:space="preserve"> </w:t>
      </w:r>
    </w:p>
    <w:p w14:paraId="0342C0FA" w14:textId="54074328" w:rsidR="00556DF0" w:rsidRPr="006B333E" w:rsidRDefault="003366D2" w:rsidP="00F17EAB">
      <w:pPr>
        <w:autoSpaceDE w:val="0"/>
        <w:spacing w:after="120" w:line="276" w:lineRule="auto"/>
        <w:jc w:val="both"/>
        <w:rPr>
          <w:rFonts w:ascii="Calibri" w:hAnsi="Calibri" w:cs="Calibri"/>
          <w:bCs/>
          <w:color w:val="000000" w:themeColor="text1"/>
          <w:sz w:val="22"/>
          <w:szCs w:val="22"/>
        </w:rPr>
      </w:pPr>
      <w:r>
        <w:rPr>
          <w:rFonts w:ascii="Calibri" w:hAnsi="Calibri"/>
          <w:color w:val="000000" w:themeColor="text1"/>
          <w:sz w:val="22"/>
          <w:szCs w:val="22"/>
        </w:rPr>
        <w:t>Additionally</w:t>
      </w:r>
      <w:r w:rsidR="00556DF0">
        <w:rPr>
          <w:rFonts w:ascii="Calibri" w:hAnsi="Calibri"/>
          <w:color w:val="000000" w:themeColor="text1"/>
          <w:sz w:val="22"/>
          <w:szCs w:val="22"/>
        </w:rPr>
        <w:t>, for the implementation of this Policy, industry practices, professional rules</w:t>
      </w:r>
      <w:r w:rsidR="00F30316">
        <w:rPr>
          <w:rFonts w:ascii="Calibri" w:hAnsi="Calibri"/>
          <w:color w:val="000000" w:themeColor="text1"/>
          <w:sz w:val="22"/>
          <w:szCs w:val="22"/>
        </w:rPr>
        <w:t>,</w:t>
      </w:r>
      <w:r w:rsidR="00556DF0">
        <w:rPr>
          <w:rFonts w:ascii="Calibri" w:hAnsi="Calibri"/>
          <w:color w:val="000000" w:themeColor="text1"/>
          <w:sz w:val="22"/>
          <w:szCs w:val="22"/>
        </w:rPr>
        <w:t xml:space="preserve"> and other regulations are also taken into account, especially </w:t>
      </w:r>
      <w:r>
        <w:rPr>
          <w:rFonts w:ascii="Calibri" w:hAnsi="Calibri"/>
          <w:color w:val="000000" w:themeColor="text1"/>
          <w:sz w:val="22"/>
          <w:szCs w:val="22"/>
        </w:rPr>
        <w:t xml:space="preserve">the </w:t>
      </w:r>
      <w:r w:rsidR="00556DF0">
        <w:rPr>
          <w:rFonts w:ascii="Calibri" w:hAnsi="Calibri"/>
          <w:color w:val="000000" w:themeColor="text1"/>
          <w:sz w:val="22"/>
          <w:szCs w:val="22"/>
        </w:rPr>
        <w:t xml:space="preserve">technical and administrative measures to ensure the appropriate level of security specified in the Personal Data Security Guide published on the website of the Personal Data Protection Authority (Authority). </w:t>
      </w:r>
    </w:p>
    <w:p w14:paraId="32F1DDDC" w14:textId="1B2A1428" w:rsidR="00556DF0" w:rsidRDefault="00556DF0" w:rsidP="00F17EAB">
      <w:pPr>
        <w:autoSpaceDE w:val="0"/>
        <w:spacing w:after="120"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Within the scope of this Policy, the Company regularly </w:t>
      </w:r>
      <w:r w:rsidR="003366D2">
        <w:rPr>
          <w:rFonts w:ascii="Calibri" w:hAnsi="Calibri"/>
          <w:color w:val="000000" w:themeColor="text1"/>
          <w:sz w:val="22"/>
          <w:szCs w:val="22"/>
        </w:rPr>
        <w:t>performs the necessary audits or has them performed</w:t>
      </w:r>
      <w:r>
        <w:rPr>
          <w:rFonts w:ascii="Calibri" w:hAnsi="Calibri"/>
          <w:color w:val="000000" w:themeColor="text1"/>
          <w:sz w:val="22"/>
          <w:szCs w:val="22"/>
        </w:rPr>
        <w:t xml:space="preserve"> in order to ensure </w:t>
      </w:r>
      <w:r w:rsidR="003366D2">
        <w:rPr>
          <w:rFonts w:ascii="Calibri" w:hAnsi="Calibri"/>
          <w:color w:val="000000" w:themeColor="text1"/>
          <w:sz w:val="22"/>
          <w:szCs w:val="22"/>
        </w:rPr>
        <w:t>compliance with</w:t>
      </w:r>
      <w:r>
        <w:rPr>
          <w:rFonts w:ascii="Calibri" w:hAnsi="Calibri"/>
          <w:color w:val="000000" w:themeColor="text1"/>
          <w:sz w:val="22"/>
          <w:szCs w:val="22"/>
        </w:rPr>
        <w:t xml:space="preserve"> the Law and the principle decision on </w:t>
      </w:r>
      <w:r w:rsidR="003366D2">
        <w:rPr>
          <w:rFonts w:ascii="Calibri" w:hAnsi="Calibri"/>
          <w:color w:val="000000" w:themeColor="text1"/>
          <w:sz w:val="22"/>
          <w:szCs w:val="22"/>
        </w:rPr>
        <w:t>special categories of</w:t>
      </w:r>
      <w:r>
        <w:rPr>
          <w:rFonts w:ascii="Calibri" w:hAnsi="Calibri"/>
          <w:color w:val="000000" w:themeColor="text1"/>
          <w:sz w:val="22"/>
          <w:szCs w:val="22"/>
        </w:rPr>
        <w:t xml:space="preserve"> personal data. </w:t>
      </w:r>
    </w:p>
    <w:p w14:paraId="03D90CC1" w14:textId="77777777" w:rsidR="00516787" w:rsidRPr="00516787" w:rsidRDefault="004C55F5" w:rsidP="00D84F6E">
      <w:pPr>
        <w:pStyle w:val="ListParagraph"/>
        <w:numPr>
          <w:ilvl w:val="0"/>
          <w:numId w:val="11"/>
        </w:numPr>
        <w:autoSpaceDE w:val="0"/>
        <w:spacing w:after="120" w:line="276" w:lineRule="auto"/>
        <w:jc w:val="both"/>
        <w:rPr>
          <w:rFonts w:ascii="Calibri" w:hAnsi="Calibri" w:cs="Calibri"/>
          <w:color w:val="000000" w:themeColor="text1"/>
          <w:sz w:val="22"/>
          <w:szCs w:val="22"/>
        </w:rPr>
      </w:pPr>
      <w:r>
        <w:rPr>
          <w:rFonts w:ascii="Calibri" w:hAnsi="Calibri"/>
          <w:b/>
          <w:color w:val="000000"/>
          <w:sz w:val="22"/>
          <w:szCs w:val="22"/>
        </w:rPr>
        <w:t>Notification of Breach</w:t>
      </w:r>
      <w:r>
        <w:rPr>
          <w:rFonts w:ascii="Calibri" w:hAnsi="Calibri"/>
          <w:color w:val="000000" w:themeColor="text1"/>
          <w:sz w:val="22"/>
          <w:szCs w:val="22"/>
        </w:rPr>
        <w:t xml:space="preserve"> </w:t>
      </w:r>
    </w:p>
    <w:p w14:paraId="38CB0BB3" w14:textId="236BA578" w:rsidR="00516787" w:rsidRPr="002D11B1" w:rsidRDefault="003366D2" w:rsidP="00F30316">
      <w:pPr>
        <w:autoSpaceDE w:val="0"/>
        <w:spacing w:after="120" w:line="276" w:lineRule="auto"/>
        <w:jc w:val="both"/>
        <w:rPr>
          <w:rFonts w:ascii="Calibri" w:hAnsi="Calibri"/>
          <w:color w:val="000000" w:themeColor="text1"/>
          <w:sz w:val="22"/>
          <w:szCs w:val="22"/>
        </w:rPr>
      </w:pPr>
      <w:r>
        <w:rPr>
          <w:rFonts w:ascii="Calibri" w:hAnsi="Calibri"/>
          <w:color w:val="000000" w:themeColor="text1"/>
          <w:sz w:val="22"/>
          <w:szCs w:val="22"/>
        </w:rPr>
        <w:t>In case of a</w:t>
      </w:r>
      <w:r w:rsidR="002D11B1">
        <w:rPr>
          <w:rFonts w:ascii="Calibri" w:hAnsi="Calibri"/>
          <w:color w:val="000000" w:themeColor="text1"/>
          <w:sz w:val="22"/>
          <w:szCs w:val="22"/>
        </w:rPr>
        <w:t xml:space="preserve">ny data </w:t>
      </w:r>
      <w:r>
        <w:rPr>
          <w:rFonts w:ascii="Calibri" w:hAnsi="Calibri"/>
          <w:color w:val="000000" w:themeColor="text1"/>
          <w:sz w:val="22"/>
          <w:szCs w:val="22"/>
        </w:rPr>
        <w:t xml:space="preserve">breach </w:t>
      </w:r>
      <w:r w:rsidR="002D11B1">
        <w:rPr>
          <w:rFonts w:ascii="Calibri" w:hAnsi="Calibri"/>
          <w:color w:val="000000" w:themeColor="text1"/>
          <w:sz w:val="22"/>
          <w:szCs w:val="22"/>
        </w:rPr>
        <w:t xml:space="preserve">including </w:t>
      </w:r>
      <w:r>
        <w:rPr>
          <w:rFonts w:ascii="Calibri" w:hAnsi="Calibri"/>
          <w:color w:val="000000" w:themeColor="text1"/>
          <w:sz w:val="22"/>
          <w:szCs w:val="22"/>
        </w:rPr>
        <w:t>special categories of personal data</w:t>
      </w:r>
      <w:r w:rsidR="002D11B1">
        <w:rPr>
          <w:rFonts w:ascii="Calibri" w:hAnsi="Calibri"/>
          <w:color w:val="000000" w:themeColor="text1"/>
          <w:sz w:val="22"/>
          <w:szCs w:val="22"/>
        </w:rPr>
        <w:t>,</w:t>
      </w:r>
      <w:r>
        <w:rPr>
          <w:rFonts w:ascii="Calibri" w:hAnsi="Calibri"/>
          <w:color w:val="000000" w:themeColor="text1"/>
          <w:sz w:val="22"/>
          <w:szCs w:val="22"/>
        </w:rPr>
        <w:t xml:space="preserve"> </w:t>
      </w:r>
      <w:r w:rsidR="002D11B1">
        <w:rPr>
          <w:rFonts w:ascii="Calibri" w:hAnsi="Calibri"/>
          <w:color w:val="000000" w:themeColor="text1"/>
          <w:sz w:val="22"/>
          <w:szCs w:val="22"/>
        </w:rPr>
        <w:t>t</w:t>
      </w:r>
      <w:r w:rsidR="00516787">
        <w:rPr>
          <w:rFonts w:ascii="Calibri" w:hAnsi="Calibri"/>
          <w:color w:val="000000" w:themeColor="text1"/>
          <w:sz w:val="22"/>
          <w:szCs w:val="22"/>
        </w:rPr>
        <w:t xml:space="preserve">he "Crisis Response </w:t>
      </w:r>
      <w:r>
        <w:rPr>
          <w:rFonts w:ascii="Calibri" w:hAnsi="Calibri"/>
          <w:color w:val="000000" w:themeColor="text1"/>
          <w:sz w:val="22"/>
          <w:szCs w:val="22"/>
        </w:rPr>
        <w:t>Procedure</w:t>
      </w:r>
      <w:r w:rsidR="00516787">
        <w:rPr>
          <w:rFonts w:ascii="Calibri" w:hAnsi="Calibri"/>
          <w:color w:val="000000" w:themeColor="text1"/>
          <w:sz w:val="22"/>
          <w:szCs w:val="22"/>
        </w:rPr>
        <w:t xml:space="preserve">" is </w:t>
      </w:r>
      <w:r>
        <w:rPr>
          <w:rFonts w:ascii="Calibri" w:hAnsi="Calibri"/>
          <w:color w:val="000000" w:themeColor="text1"/>
          <w:sz w:val="22"/>
          <w:szCs w:val="22"/>
        </w:rPr>
        <w:t>applied</w:t>
      </w:r>
      <w:r w:rsidR="002D11B1">
        <w:rPr>
          <w:rFonts w:ascii="Calibri" w:hAnsi="Calibri"/>
          <w:color w:val="000000" w:themeColor="text1"/>
          <w:sz w:val="22"/>
          <w:szCs w:val="22"/>
        </w:rPr>
        <w:t>.</w:t>
      </w:r>
    </w:p>
    <w:p w14:paraId="3512909F" w14:textId="77777777" w:rsidR="002D11B1" w:rsidRPr="004F27E8" w:rsidRDefault="002D11B1" w:rsidP="002D11B1">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Pursuant to the</w:t>
      </w:r>
      <w:r w:rsidRPr="004F27E8">
        <w:rPr>
          <w:rFonts w:asciiTheme="minorHAnsi" w:hAnsiTheme="minorHAnsi" w:cstheme="minorHAnsi"/>
          <w:color w:val="000000" w:themeColor="text1"/>
          <w:sz w:val="22"/>
          <w:szCs w:val="22"/>
        </w:rPr>
        <w:t xml:space="preserve"> Article 12 of the Law</w:t>
      </w:r>
      <w:r>
        <w:rPr>
          <w:rFonts w:asciiTheme="minorHAnsi" w:hAnsiTheme="minorHAnsi" w:cstheme="minorHAnsi"/>
          <w:color w:val="000000" w:themeColor="text1"/>
          <w:sz w:val="22"/>
          <w:szCs w:val="22"/>
        </w:rPr>
        <w:t xml:space="preserve">, the company </w:t>
      </w:r>
      <w:r w:rsidRPr="004F27E8">
        <w:rPr>
          <w:rFonts w:asciiTheme="minorHAnsi" w:hAnsiTheme="minorHAnsi" w:cstheme="minorHAnsi"/>
          <w:color w:val="000000" w:themeColor="text1"/>
          <w:sz w:val="22"/>
          <w:szCs w:val="22"/>
        </w:rPr>
        <w:t xml:space="preserve">is obliged to notify the data subject and the </w:t>
      </w:r>
      <w:r>
        <w:rPr>
          <w:rFonts w:asciiTheme="minorHAnsi" w:hAnsiTheme="minorHAnsi" w:cstheme="minorHAnsi"/>
          <w:color w:val="000000" w:themeColor="text1"/>
          <w:sz w:val="22"/>
          <w:szCs w:val="22"/>
        </w:rPr>
        <w:t xml:space="preserve">Board within 72 hours </w:t>
      </w:r>
      <w:r w:rsidRPr="004F27E8">
        <w:rPr>
          <w:rFonts w:asciiTheme="minorHAnsi" w:hAnsiTheme="minorHAnsi" w:cstheme="minorHAnsi"/>
          <w:color w:val="000000" w:themeColor="text1"/>
          <w:sz w:val="22"/>
          <w:szCs w:val="22"/>
        </w:rPr>
        <w:t xml:space="preserve">if the processed personal data </w:t>
      </w:r>
      <w:r>
        <w:rPr>
          <w:rFonts w:asciiTheme="minorHAnsi" w:hAnsiTheme="minorHAnsi" w:cstheme="minorHAnsi"/>
          <w:color w:val="000000" w:themeColor="text1"/>
          <w:sz w:val="22"/>
          <w:szCs w:val="22"/>
        </w:rPr>
        <w:t>are</w:t>
      </w:r>
      <w:r w:rsidRPr="004F27E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illegally </w:t>
      </w:r>
      <w:r w:rsidRPr="004F27E8">
        <w:rPr>
          <w:rFonts w:asciiTheme="minorHAnsi" w:hAnsiTheme="minorHAnsi" w:cstheme="minorHAnsi"/>
          <w:color w:val="000000" w:themeColor="text1"/>
          <w:sz w:val="22"/>
          <w:szCs w:val="22"/>
        </w:rPr>
        <w:t xml:space="preserve">obtained by </w:t>
      </w:r>
      <w:r>
        <w:rPr>
          <w:rFonts w:asciiTheme="minorHAnsi" w:hAnsiTheme="minorHAnsi" w:cstheme="minorHAnsi"/>
          <w:color w:val="000000" w:themeColor="text1"/>
          <w:sz w:val="22"/>
          <w:szCs w:val="22"/>
        </w:rPr>
        <w:t>third parties</w:t>
      </w:r>
      <w:r w:rsidRPr="004F27E8">
        <w:rPr>
          <w:rFonts w:asciiTheme="minorHAnsi" w:hAnsiTheme="minorHAnsi" w:cstheme="minorHAnsi"/>
          <w:color w:val="000000" w:themeColor="text1"/>
          <w:sz w:val="22"/>
          <w:szCs w:val="22"/>
        </w:rPr>
        <w:t>.</w:t>
      </w:r>
    </w:p>
    <w:p w14:paraId="3D3E7925" w14:textId="77777777" w:rsidR="00B53851" w:rsidRPr="00BE59F2" w:rsidRDefault="00516787" w:rsidP="00D84F6E">
      <w:pPr>
        <w:pStyle w:val="ListParagraph"/>
        <w:numPr>
          <w:ilvl w:val="0"/>
          <w:numId w:val="11"/>
        </w:numPr>
        <w:autoSpaceDE w:val="0"/>
        <w:spacing w:after="120" w:line="276" w:lineRule="auto"/>
        <w:jc w:val="both"/>
        <w:rPr>
          <w:rFonts w:ascii="Calibri" w:hAnsi="Calibri" w:cs="Calibri"/>
          <w:color w:val="000000" w:themeColor="text1"/>
          <w:sz w:val="22"/>
          <w:szCs w:val="22"/>
        </w:rPr>
      </w:pPr>
      <w:r>
        <w:rPr>
          <w:rFonts w:ascii="Calibri" w:hAnsi="Calibri"/>
          <w:b/>
          <w:sz w:val="22"/>
          <w:szCs w:val="22"/>
        </w:rPr>
        <w:t>Application</w:t>
      </w:r>
    </w:p>
    <w:p w14:paraId="20BA5650" w14:textId="763920D6" w:rsidR="00BE59F2" w:rsidRDefault="00BE59F2" w:rsidP="00BE59F2">
      <w:pPr>
        <w:autoSpaceDE w:val="0"/>
        <w:spacing w:after="120" w:line="276" w:lineRule="auto"/>
        <w:ind w:left="534"/>
        <w:jc w:val="both"/>
        <w:rPr>
          <w:rFonts w:ascii="Calibri" w:hAnsi="Calibri" w:cs="Calibri"/>
          <w:sz w:val="22"/>
          <w:szCs w:val="22"/>
        </w:rPr>
      </w:pPr>
      <w:r>
        <w:rPr>
          <w:rFonts w:ascii="Calibri" w:hAnsi="Calibri"/>
          <w:sz w:val="22"/>
          <w:szCs w:val="22"/>
        </w:rPr>
        <w:t xml:space="preserve">8.1. </w:t>
      </w:r>
      <w:r w:rsidR="00FF1C36">
        <w:rPr>
          <w:rFonts w:ascii="Calibri" w:hAnsi="Calibri"/>
          <w:sz w:val="22"/>
          <w:szCs w:val="22"/>
        </w:rPr>
        <w:t>Publishing</w:t>
      </w:r>
      <w:r>
        <w:rPr>
          <w:rFonts w:ascii="Calibri" w:hAnsi="Calibri"/>
          <w:color w:val="000000" w:themeColor="text1"/>
          <w:sz w:val="22"/>
          <w:szCs w:val="22"/>
        </w:rPr>
        <w:t xml:space="preserve">: </w:t>
      </w:r>
      <w:r>
        <w:rPr>
          <w:rFonts w:ascii="Calibri" w:hAnsi="Calibri"/>
          <w:sz w:val="22"/>
          <w:szCs w:val="22"/>
        </w:rPr>
        <w:t>This Policy will be provided to employees by the Data Controller.</w:t>
      </w:r>
    </w:p>
    <w:p w14:paraId="278DF4AF" w14:textId="77777777" w:rsidR="00BE59F2" w:rsidRDefault="00BE59F2" w:rsidP="00BE59F2">
      <w:pPr>
        <w:autoSpaceDE w:val="0"/>
        <w:spacing w:after="120" w:line="276" w:lineRule="auto"/>
        <w:ind w:left="534"/>
        <w:jc w:val="both"/>
        <w:rPr>
          <w:rFonts w:ascii="Calibri" w:hAnsi="Calibri" w:cs="Calibri"/>
          <w:sz w:val="22"/>
          <w:szCs w:val="22"/>
        </w:rPr>
      </w:pPr>
      <w:r>
        <w:rPr>
          <w:rFonts w:ascii="Calibri" w:hAnsi="Calibri"/>
          <w:sz w:val="22"/>
          <w:szCs w:val="22"/>
        </w:rPr>
        <w:t>8.2. Effective Date</w:t>
      </w:r>
      <w:r>
        <w:rPr>
          <w:rFonts w:ascii="Calibri" w:hAnsi="Calibri"/>
          <w:color w:val="000000" w:themeColor="text1"/>
          <w:sz w:val="22"/>
          <w:szCs w:val="22"/>
        </w:rPr>
        <w:t xml:space="preserve">: </w:t>
      </w:r>
      <w:r>
        <w:rPr>
          <w:rFonts w:ascii="Calibri" w:hAnsi="Calibri"/>
          <w:sz w:val="22"/>
          <w:szCs w:val="22"/>
        </w:rPr>
        <w:t xml:space="preserve">This Policy shall enter into force on release. </w:t>
      </w:r>
    </w:p>
    <w:p w14:paraId="0BF0AB34" w14:textId="068F2323" w:rsidR="00BE59F2" w:rsidRPr="00B53851" w:rsidRDefault="00BE59F2" w:rsidP="00BE59F2">
      <w:pPr>
        <w:autoSpaceDE w:val="0"/>
        <w:spacing w:after="120" w:line="276" w:lineRule="auto"/>
        <w:ind w:left="534"/>
        <w:jc w:val="both"/>
        <w:rPr>
          <w:rFonts w:ascii="Calibri" w:hAnsi="Calibri" w:cs="Calibri"/>
          <w:color w:val="000000" w:themeColor="text1"/>
          <w:sz w:val="22"/>
          <w:szCs w:val="22"/>
        </w:rPr>
      </w:pPr>
      <w:r>
        <w:rPr>
          <w:rFonts w:ascii="Calibri" w:hAnsi="Calibri"/>
          <w:sz w:val="22"/>
          <w:szCs w:val="22"/>
        </w:rPr>
        <w:t xml:space="preserve">8.3. </w:t>
      </w:r>
      <w:r w:rsidR="00F30316">
        <w:rPr>
          <w:rFonts w:ascii="Calibri" w:hAnsi="Calibri"/>
          <w:bCs/>
          <w:sz w:val="22"/>
          <w:szCs w:val="22"/>
        </w:rPr>
        <w:t>Amendments:</w:t>
      </w:r>
      <w:r>
        <w:rPr>
          <w:rFonts w:ascii="Calibri" w:hAnsi="Calibri"/>
          <w:bCs/>
          <w:sz w:val="22"/>
          <w:szCs w:val="22"/>
        </w:rPr>
        <w:t xml:space="preserve"> </w:t>
      </w:r>
      <w:r w:rsidR="00FF1C36" w:rsidRPr="00FF1C36">
        <w:rPr>
          <w:rFonts w:ascii="Calibri" w:hAnsi="Calibri"/>
          <w:sz w:val="22"/>
          <w:szCs w:val="22"/>
        </w:rPr>
        <w:t>Prior to any changes to this Policy, the Data Controllers' Contact Person or Data Inventory Responsible may request the changes to be applied from the Data Controller. Policy changes are made by the Data Controller.</w:t>
      </w:r>
    </w:p>
    <w:p w14:paraId="2AE4A443" w14:textId="64934F5E" w:rsidR="00BE59F2" w:rsidRDefault="002D11B1" w:rsidP="002D11B1">
      <w:pPr>
        <w:pStyle w:val="ListParagraph"/>
        <w:numPr>
          <w:ilvl w:val="0"/>
          <w:numId w:val="11"/>
        </w:numPr>
        <w:rPr>
          <w:rFonts w:ascii="Calibri" w:hAnsi="Calibri"/>
          <w:b/>
          <w:sz w:val="22"/>
          <w:szCs w:val="22"/>
        </w:rPr>
      </w:pPr>
      <w:r w:rsidRPr="002D11B1">
        <w:rPr>
          <w:rFonts w:ascii="Calibri" w:hAnsi="Calibri"/>
          <w:b/>
          <w:sz w:val="22"/>
          <w:szCs w:val="22"/>
        </w:rPr>
        <w:t>Storing the Policy</w:t>
      </w:r>
    </w:p>
    <w:p w14:paraId="14C47BBC" w14:textId="77777777" w:rsidR="002D11B1" w:rsidRPr="002D11B1" w:rsidRDefault="002D11B1" w:rsidP="002D11B1">
      <w:pPr>
        <w:rPr>
          <w:rFonts w:ascii="Calibri" w:hAnsi="Calibri"/>
          <w:b/>
          <w:sz w:val="22"/>
          <w:szCs w:val="22"/>
        </w:rPr>
      </w:pPr>
    </w:p>
    <w:p w14:paraId="593404E0" w14:textId="77777777" w:rsidR="00FF1C36" w:rsidRPr="00DF7F73" w:rsidRDefault="00FF1C36" w:rsidP="00FF1C36">
      <w:pPr>
        <w:pStyle w:val="ListParagraph"/>
        <w:spacing w:after="240" w:line="276" w:lineRule="auto"/>
        <w:ind w:left="360"/>
        <w:jc w:val="both"/>
        <w:rPr>
          <w:rFonts w:ascii="Calibri" w:hAnsi="Calibri" w:cs="Calibri"/>
          <w:sz w:val="22"/>
          <w:szCs w:val="22"/>
        </w:rPr>
      </w:pPr>
      <w:r>
        <w:rPr>
          <w:rFonts w:ascii="Calibri" w:hAnsi="Calibri"/>
          <w:sz w:val="22"/>
          <w:szCs w:val="22"/>
        </w:rPr>
        <w:t xml:space="preserve">The Data Controller is responsible for publishing and storing this Policy. Each department manager is responsible for the implementation of this Policy. Questions related to the implementation of this Policy should be directed to the Data Controller's Contact Person and the Data Inventory Responsible. </w:t>
      </w:r>
    </w:p>
    <w:p w14:paraId="2BF28F9F" w14:textId="77777777" w:rsidR="00516787" w:rsidRPr="00DF7F73" w:rsidRDefault="00516787" w:rsidP="00F17EAB">
      <w:pPr>
        <w:pStyle w:val="ListParagraph"/>
        <w:spacing w:after="120" w:line="276" w:lineRule="auto"/>
        <w:ind w:left="360"/>
        <w:jc w:val="both"/>
        <w:rPr>
          <w:rFonts w:ascii="Calibri" w:hAnsi="Calibri" w:cs="Calibri"/>
          <w:sz w:val="22"/>
          <w:szCs w:val="22"/>
          <w:lang w:eastAsia="tr-TR"/>
        </w:rPr>
      </w:pPr>
    </w:p>
    <w:p w14:paraId="137C9118" w14:textId="77777777" w:rsidR="00516787" w:rsidRPr="00516787" w:rsidRDefault="00516787" w:rsidP="00F17EAB">
      <w:pPr>
        <w:suppressAutoHyphens w:val="0"/>
        <w:spacing w:after="120" w:line="276" w:lineRule="auto"/>
        <w:jc w:val="both"/>
        <w:rPr>
          <w:rFonts w:ascii="Calibri" w:hAnsi="Calibri" w:cs="Calibri"/>
          <w:sz w:val="22"/>
          <w:szCs w:val="22"/>
          <w:lang w:eastAsia="tr-TR"/>
        </w:rPr>
      </w:pPr>
    </w:p>
    <w:p w14:paraId="2CD70064" w14:textId="77777777" w:rsidR="0033543E" w:rsidRPr="004C55F5" w:rsidRDefault="0033543E" w:rsidP="00F17EAB">
      <w:pPr>
        <w:pStyle w:val="ListParagraph"/>
        <w:autoSpaceDE w:val="0"/>
        <w:spacing w:after="120" w:line="276" w:lineRule="auto"/>
        <w:jc w:val="both"/>
        <w:rPr>
          <w:rFonts w:ascii="Calibri" w:hAnsi="Calibri" w:cs="Calibri"/>
          <w:color w:val="000000" w:themeColor="text1"/>
          <w:sz w:val="22"/>
          <w:szCs w:val="22"/>
          <w:lang w:eastAsia="tr-TR"/>
        </w:rPr>
      </w:pPr>
    </w:p>
    <w:sectPr w:rsidR="0033543E" w:rsidRPr="004C55F5" w:rsidSect="000B5F63">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cu ERENOGLU" w:date="2022-04-08T09:24:00Z" w:initials="BE">
    <w:p w14:paraId="77ECEBA8" w14:textId="067F4CE2" w:rsidR="00E9694B" w:rsidRDefault="00E9694B">
      <w:pPr>
        <w:pStyle w:val="CommentText"/>
        <w:rPr>
          <w:lang w:eastAsia="en-US"/>
        </w:rPr>
      </w:pPr>
      <w:r>
        <w:rPr>
          <w:rStyle w:val="CommentReference"/>
        </w:rPr>
        <w:annotationRef/>
      </w:r>
      <w:proofErr w:type="spellStart"/>
      <w:r>
        <w:t>Köprü</w:t>
      </w:r>
      <w:proofErr w:type="spellEnd"/>
      <w:r>
        <w:t xml:space="preserve"> </w:t>
      </w:r>
      <w:proofErr w:type="spellStart"/>
      <w:r>
        <w:t>eklenmelidir</w:t>
      </w:r>
      <w:proofErr w:type="spellEnd"/>
      <w:r>
        <w:t>.</w:t>
      </w:r>
    </w:p>
  </w:comment>
  <w:comment w:id="1" w:author="Burcu ERENOGLU" w:date="2022-04-08T09:25:00Z" w:initials="BE">
    <w:p w14:paraId="6D9F7761" w14:textId="77777777" w:rsidR="00E9694B" w:rsidRDefault="00E9694B" w:rsidP="00E9694B">
      <w:pPr>
        <w:pStyle w:val="CommentText"/>
        <w:rPr>
          <w:lang w:eastAsia="en-US"/>
        </w:rPr>
      </w:pPr>
      <w:r>
        <w:rPr>
          <w:rStyle w:val="CommentReference"/>
        </w:rPr>
        <w:annotationRef/>
      </w:r>
      <w:proofErr w:type="spellStart"/>
      <w:r>
        <w:t>Köprü</w:t>
      </w:r>
      <w:proofErr w:type="spellEnd"/>
      <w:r>
        <w:t xml:space="preserve"> </w:t>
      </w:r>
      <w:proofErr w:type="spellStart"/>
      <w:r>
        <w:t>eklenmelidir</w:t>
      </w:r>
      <w:proofErr w:type="spellEnd"/>
      <w:r>
        <w:t>.</w:t>
      </w:r>
    </w:p>
    <w:p w14:paraId="5CB52C9A" w14:textId="19B3B35C" w:rsidR="00E9694B" w:rsidRDefault="00E9694B">
      <w:pPr>
        <w:pStyle w:val="CommentText"/>
      </w:pPr>
    </w:p>
  </w:comment>
  <w:comment w:id="2" w:author="Burcu ERENOGLU" w:date="2022-04-08T09:25:00Z" w:initials="BE">
    <w:p w14:paraId="2719EF96" w14:textId="5B106D0F" w:rsidR="00E9694B" w:rsidRDefault="00E9694B">
      <w:pPr>
        <w:pStyle w:val="CommentText"/>
        <w:rPr>
          <w:lang w:eastAsia="en-US"/>
        </w:rPr>
      </w:pP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CEBA8" w15:done="0"/>
  <w15:commentEx w15:paraId="5CB52C9A" w15:done="0"/>
  <w15:commentEx w15:paraId="2719E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DDC" w16cex:dateUtc="2022-04-08T06:24:00Z"/>
  <w16cex:commentExtensible w16cex:durableId="25FA7DEC" w16cex:dateUtc="2022-04-08T06:25:00Z"/>
  <w16cex:commentExtensible w16cex:durableId="25FA7DFB" w16cex:dateUtc="2022-04-08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CEBA8" w16cid:durableId="25FA7DDC"/>
  <w16cid:commentId w16cid:paraId="5CB52C9A" w16cid:durableId="25FA7DEC"/>
  <w16cid:commentId w16cid:paraId="2719EF96" w16cid:durableId="25FA7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0449" w14:textId="77777777" w:rsidR="002867CD" w:rsidRDefault="002867CD" w:rsidP="00105BDB">
      <w:r>
        <w:separator/>
      </w:r>
    </w:p>
  </w:endnote>
  <w:endnote w:type="continuationSeparator" w:id="0">
    <w:p w14:paraId="4F09CD3C" w14:textId="77777777" w:rsidR="002867CD" w:rsidRDefault="002867CD" w:rsidP="001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438549"/>
      <w:docPartObj>
        <w:docPartGallery w:val="Page Numbers (Bottom of Page)"/>
        <w:docPartUnique/>
      </w:docPartObj>
    </w:sdtPr>
    <w:sdtEndPr>
      <w:rPr>
        <w:noProof/>
      </w:rPr>
    </w:sdtEndPr>
    <w:sdtContent>
      <w:p w14:paraId="5CFBBA3B" w14:textId="77777777" w:rsidR="00343055" w:rsidRDefault="000B5F63">
        <w:pPr>
          <w:pStyle w:val="Footer"/>
          <w:jc w:val="right"/>
        </w:pPr>
        <w:r>
          <w:fldChar w:fldCharType="begin"/>
        </w:r>
        <w:r w:rsidR="00343055">
          <w:instrText xml:space="preserve"> PAGE   \* MERGEFORMAT </w:instrText>
        </w:r>
        <w:r>
          <w:fldChar w:fldCharType="separate"/>
        </w:r>
        <w:r w:rsidR="00F30316">
          <w:rPr>
            <w:noProof/>
          </w:rPr>
          <w:t>1</w:t>
        </w:r>
        <w:r>
          <w:fldChar w:fldCharType="end"/>
        </w:r>
      </w:p>
    </w:sdtContent>
  </w:sdt>
  <w:p w14:paraId="40244A2B" w14:textId="77777777" w:rsidR="00105BDB" w:rsidRDefault="00105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21C4" w14:textId="77777777" w:rsidR="002867CD" w:rsidRDefault="002867CD" w:rsidP="00105BDB">
      <w:r>
        <w:separator/>
      </w:r>
    </w:p>
  </w:footnote>
  <w:footnote w:type="continuationSeparator" w:id="0">
    <w:p w14:paraId="38A8796C" w14:textId="77777777" w:rsidR="002867CD" w:rsidRDefault="002867CD" w:rsidP="0010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1B6" w14:textId="77777777" w:rsidR="00CB21D7" w:rsidRDefault="00CB21D7">
    <w:pPr>
      <w:pStyle w:val="Header"/>
    </w:pPr>
  </w:p>
  <w:p w14:paraId="32B32B4A" w14:textId="77777777" w:rsidR="00A54D99" w:rsidRPr="00A54D99" w:rsidRDefault="00A54D99" w:rsidP="00A54D99">
    <w:pPr>
      <w:pStyle w:val="ListParagraph"/>
      <w:spacing w:before="60" w:line="276" w:lineRule="auto"/>
      <w:jc w:val="center"/>
      <w:rPr>
        <w:rFonts w:ascii="Calibri" w:hAnsi="Calibri"/>
        <w:b/>
        <w:color w:val="000000" w:themeColor="text1"/>
        <w:sz w:val="22"/>
        <w:szCs w:val="22"/>
      </w:rPr>
    </w:pPr>
  </w:p>
  <w:p w14:paraId="11B68614" w14:textId="2EE7ADED" w:rsidR="00A54D99" w:rsidRPr="00F027F6" w:rsidRDefault="00F027F6" w:rsidP="00A54D99">
    <w:pPr>
      <w:pStyle w:val="ListParagraph"/>
      <w:spacing w:before="60" w:line="276" w:lineRule="auto"/>
      <w:ind w:left="0"/>
      <w:jc w:val="center"/>
      <w:rPr>
        <w:rFonts w:ascii="Calibri" w:hAnsi="Calibri"/>
        <w:b/>
        <w:color w:val="000000" w:themeColor="text1"/>
        <w:sz w:val="22"/>
        <w:szCs w:val="22"/>
      </w:rPr>
    </w:pPr>
    <w:r w:rsidRPr="00F027F6">
      <w:rPr>
        <w:rFonts w:ascii="Calibri" w:hAnsi="Calibri"/>
        <w:b/>
        <w:color w:val="000000" w:themeColor="text1"/>
        <w:sz w:val="22"/>
        <w:szCs w:val="22"/>
      </w:rPr>
      <w:t>MARPORT LIMAN ISLETMELERI SAN VE TİC A.S.</w:t>
    </w:r>
  </w:p>
  <w:p w14:paraId="5A3566CC" w14:textId="05F13623" w:rsidR="00CB21D7" w:rsidRPr="00552249" w:rsidRDefault="00E7664A" w:rsidP="00D84F6E">
    <w:pPr>
      <w:pStyle w:val="ListParagraph"/>
      <w:spacing w:before="60" w:line="276" w:lineRule="auto"/>
      <w:ind w:left="0"/>
      <w:jc w:val="center"/>
      <w:rPr>
        <w:rFonts w:ascii="Calibri" w:hAnsi="Calibri" w:cs="Calibri"/>
        <w:b/>
        <w:color w:val="000000" w:themeColor="text1"/>
        <w:sz w:val="22"/>
        <w:szCs w:val="22"/>
      </w:rPr>
    </w:pPr>
    <w:r>
      <w:rPr>
        <w:rFonts w:ascii="Calibri" w:hAnsi="Calibri"/>
        <w:b/>
        <w:color w:val="000000" w:themeColor="text1"/>
        <w:sz w:val="22"/>
        <w:szCs w:val="22"/>
      </w:rPr>
      <w:t xml:space="preserve">POLICY OF </w:t>
    </w:r>
    <w:r w:rsidR="00CB21D7">
      <w:rPr>
        <w:rFonts w:ascii="Calibri" w:hAnsi="Calibri"/>
        <w:b/>
        <w:color w:val="000000" w:themeColor="text1"/>
        <w:sz w:val="22"/>
        <w:szCs w:val="22"/>
      </w:rPr>
      <w:t xml:space="preserve">PROCESSING AND PROTECTING </w:t>
    </w:r>
    <w:r>
      <w:rPr>
        <w:rFonts w:ascii="Calibri" w:hAnsi="Calibri"/>
        <w:b/>
        <w:color w:val="000000" w:themeColor="text1"/>
        <w:sz w:val="22"/>
        <w:szCs w:val="22"/>
      </w:rPr>
      <w:t>SPECIAL CATEGORIES OF</w:t>
    </w:r>
    <w:r w:rsidR="00CB21D7">
      <w:rPr>
        <w:rFonts w:ascii="Calibri" w:hAnsi="Calibri"/>
        <w:b/>
        <w:color w:val="000000" w:themeColor="text1"/>
        <w:sz w:val="22"/>
        <w:szCs w:val="22"/>
      </w:rPr>
      <w:t xml:space="preserve"> PERSONAL DATA</w:t>
    </w:r>
  </w:p>
  <w:p w14:paraId="4DB581AA" w14:textId="77777777" w:rsidR="00CB21D7" w:rsidRPr="00552249" w:rsidRDefault="00CB21D7" w:rsidP="00D84F6E">
    <w:pPr>
      <w:pStyle w:val="ListParagraph"/>
      <w:spacing w:before="60" w:line="276" w:lineRule="auto"/>
      <w:ind w:left="0"/>
      <w:jc w:val="center"/>
      <w:rPr>
        <w:rFonts w:ascii="Calibri" w:hAnsi="Calibri" w:cs="Calibri"/>
        <w:b/>
        <w:color w:val="000000" w:themeColor="text1"/>
        <w:sz w:val="22"/>
        <w:szCs w:val="22"/>
      </w:rPr>
    </w:pPr>
    <w:r>
      <w:rPr>
        <w:rFonts w:ascii="Calibri" w:hAnsi="Calibri"/>
        <w:b/>
        <w:color w:val="000000" w:themeColor="text1"/>
        <w:sz w:val="22"/>
        <w:szCs w:val="22"/>
      </w:rPr>
      <w:t>6.11.2019 / Version No: 1</w:t>
    </w:r>
  </w:p>
  <w:p w14:paraId="473C43A1" w14:textId="77777777" w:rsidR="00CB21D7" w:rsidRDefault="00CB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7012ED"/>
    <w:multiLevelType w:val="multilevel"/>
    <w:tmpl w:val="7E66751C"/>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B6636F"/>
    <w:multiLevelType w:val="multilevel"/>
    <w:tmpl w:val="A7C6FE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6625C"/>
    <w:multiLevelType w:val="multilevel"/>
    <w:tmpl w:val="FB429FF8"/>
    <w:lvl w:ilvl="0">
      <w:start w:val="4"/>
      <w:numFmt w:val="decimal"/>
      <w:lvlText w:val="%1."/>
      <w:lvlJc w:val="left"/>
      <w:pPr>
        <w:ind w:left="504" w:hanging="504"/>
      </w:pPr>
      <w:rPr>
        <w:rFonts w:hint="default"/>
        <w:b/>
        <w:bCs/>
      </w:rPr>
    </w:lvl>
    <w:lvl w:ilvl="1">
      <w:start w:val="6"/>
      <w:numFmt w:val="decimal"/>
      <w:lvlText w:val="%1.%2."/>
      <w:lvlJc w:val="left"/>
      <w:pPr>
        <w:ind w:left="1038" w:hanging="504"/>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1AAC7CA5"/>
    <w:multiLevelType w:val="hybridMultilevel"/>
    <w:tmpl w:val="4B06A0BC"/>
    <w:lvl w:ilvl="0" w:tplc="041F0017">
      <w:start w:val="1"/>
      <w:numFmt w:val="lowerLetter"/>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310263EB"/>
    <w:multiLevelType w:val="multilevel"/>
    <w:tmpl w:val="B818E6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B53F9D"/>
    <w:multiLevelType w:val="hybridMultilevel"/>
    <w:tmpl w:val="56FEE32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585DA7"/>
    <w:multiLevelType w:val="multilevel"/>
    <w:tmpl w:val="139A526E"/>
    <w:lvl w:ilvl="0">
      <w:start w:val="8"/>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8" w15:restartNumberingAfterBreak="0">
    <w:nsid w:val="40F25669"/>
    <w:multiLevelType w:val="multilevel"/>
    <w:tmpl w:val="CAC0B25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652D85"/>
    <w:multiLevelType w:val="hybridMultilevel"/>
    <w:tmpl w:val="4B06A0BC"/>
    <w:lvl w:ilvl="0" w:tplc="041F0017">
      <w:start w:val="1"/>
      <w:numFmt w:val="lowerLetter"/>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B1C29F1"/>
    <w:multiLevelType w:val="multilevel"/>
    <w:tmpl w:val="041F001F"/>
    <w:lvl w:ilvl="0">
      <w:start w:val="1"/>
      <w:numFmt w:val="decimal"/>
      <w:lvlText w:val="%1."/>
      <w:lvlJc w:val="left"/>
      <w:pPr>
        <w:ind w:left="1068" w:hanging="360"/>
      </w:pPr>
      <w:rPr>
        <w:rFonts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4D20785C"/>
    <w:multiLevelType w:val="hybridMultilevel"/>
    <w:tmpl w:val="358206DA"/>
    <w:lvl w:ilvl="0" w:tplc="8FDC4EB0">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CB526A"/>
    <w:multiLevelType w:val="multilevel"/>
    <w:tmpl w:val="C4BC114A"/>
    <w:lvl w:ilvl="0">
      <w:start w:val="1"/>
      <w:numFmt w:val="decimal"/>
      <w:lvlText w:val="%1."/>
      <w:lvlJc w:val="left"/>
      <w:pPr>
        <w:ind w:left="0" w:firstLine="0"/>
      </w:pPr>
      <w:rPr>
        <w:b/>
        <w:color w:val="auto"/>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8B35584"/>
    <w:multiLevelType w:val="multilevel"/>
    <w:tmpl w:val="04102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14" w15:restartNumberingAfterBreak="0">
    <w:nsid w:val="6F235AB9"/>
    <w:multiLevelType w:val="hybridMultilevel"/>
    <w:tmpl w:val="1B4A40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5B768A"/>
    <w:multiLevelType w:val="hybridMultilevel"/>
    <w:tmpl w:val="429833EA"/>
    <w:lvl w:ilvl="0" w:tplc="041F0001">
      <w:start w:val="1"/>
      <w:numFmt w:val="bullet"/>
      <w:lvlText w:val=""/>
      <w:lvlJc w:val="left"/>
      <w:pPr>
        <w:ind w:left="720" w:hanging="360"/>
      </w:pPr>
      <w:rPr>
        <w:rFonts w:ascii="Symbol" w:hAnsi="Symbol"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68908526">
    <w:abstractNumId w:val="0"/>
  </w:num>
  <w:num w:numId="2" w16cid:durableId="445348343">
    <w:abstractNumId w:val="10"/>
  </w:num>
  <w:num w:numId="3" w16cid:durableId="1759054795">
    <w:abstractNumId w:val="6"/>
  </w:num>
  <w:num w:numId="4" w16cid:durableId="1526938713">
    <w:abstractNumId w:val="14"/>
  </w:num>
  <w:num w:numId="5" w16cid:durableId="1996376218">
    <w:abstractNumId w:val="4"/>
  </w:num>
  <w:num w:numId="6" w16cid:durableId="65225732">
    <w:abstractNumId w:val="9"/>
  </w:num>
  <w:num w:numId="7" w16cid:durableId="1806728639">
    <w:abstractNumId w:val="2"/>
  </w:num>
  <w:num w:numId="8" w16cid:durableId="61683951">
    <w:abstractNumId w:val="13"/>
  </w:num>
  <w:num w:numId="9" w16cid:durableId="1323968374">
    <w:abstractNumId w:val="12"/>
  </w:num>
  <w:num w:numId="10" w16cid:durableId="916406141">
    <w:abstractNumId w:val="11"/>
  </w:num>
  <w:num w:numId="11" w16cid:durableId="343557067">
    <w:abstractNumId w:val="5"/>
  </w:num>
  <w:num w:numId="12" w16cid:durableId="1266233880">
    <w:abstractNumId w:val="3"/>
  </w:num>
  <w:num w:numId="13" w16cid:durableId="1946884917">
    <w:abstractNumId w:val="1"/>
  </w:num>
  <w:num w:numId="14" w16cid:durableId="762871183">
    <w:abstractNumId w:val="8"/>
  </w:num>
  <w:num w:numId="15" w16cid:durableId="1156650130">
    <w:abstractNumId w:val="7"/>
  </w:num>
  <w:num w:numId="16" w16cid:durableId="16118586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jE3MbUwMzc2t7RQ0lEKTi0uzszPAykwrAUAZ8iuAiwAAAA="/>
  </w:docVars>
  <w:rsids>
    <w:rsidRoot w:val="0022717E"/>
    <w:rsid w:val="00000996"/>
    <w:rsid w:val="00007802"/>
    <w:rsid w:val="00011025"/>
    <w:rsid w:val="00012EC1"/>
    <w:rsid w:val="00014908"/>
    <w:rsid w:val="000155B1"/>
    <w:rsid w:val="0002248D"/>
    <w:rsid w:val="0002298A"/>
    <w:rsid w:val="00025886"/>
    <w:rsid w:val="00027539"/>
    <w:rsid w:val="000318E4"/>
    <w:rsid w:val="00032E94"/>
    <w:rsid w:val="00035772"/>
    <w:rsid w:val="000357AF"/>
    <w:rsid w:val="00041BBD"/>
    <w:rsid w:val="00043440"/>
    <w:rsid w:val="00046E06"/>
    <w:rsid w:val="00051805"/>
    <w:rsid w:val="000537C8"/>
    <w:rsid w:val="00054763"/>
    <w:rsid w:val="00060653"/>
    <w:rsid w:val="000617FD"/>
    <w:rsid w:val="000671A4"/>
    <w:rsid w:val="00075346"/>
    <w:rsid w:val="00085AED"/>
    <w:rsid w:val="00085D9E"/>
    <w:rsid w:val="00086647"/>
    <w:rsid w:val="00087350"/>
    <w:rsid w:val="00091309"/>
    <w:rsid w:val="0009582D"/>
    <w:rsid w:val="0009628E"/>
    <w:rsid w:val="000A3484"/>
    <w:rsid w:val="000A3BEE"/>
    <w:rsid w:val="000A7128"/>
    <w:rsid w:val="000A7D13"/>
    <w:rsid w:val="000B0CF4"/>
    <w:rsid w:val="000B2243"/>
    <w:rsid w:val="000B3A16"/>
    <w:rsid w:val="000B41A6"/>
    <w:rsid w:val="000B5F63"/>
    <w:rsid w:val="000C5FDF"/>
    <w:rsid w:val="000D1168"/>
    <w:rsid w:val="000D462C"/>
    <w:rsid w:val="000D6FB1"/>
    <w:rsid w:val="000E01AC"/>
    <w:rsid w:val="000E02B6"/>
    <w:rsid w:val="000E6A89"/>
    <w:rsid w:val="000E72DC"/>
    <w:rsid w:val="000F2AE8"/>
    <w:rsid w:val="000F4996"/>
    <w:rsid w:val="000F548D"/>
    <w:rsid w:val="000F5BFB"/>
    <w:rsid w:val="00101EAB"/>
    <w:rsid w:val="00103ECF"/>
    <w:rsid w:val="0010405E"/>
    <w:rsid w:val="00105BDB"/>
    <w:rsid w:val="00110FC0"/>
    <w:rsid w:val="0011685B"/>
    <w:rsid w:val="00122FEF"/>
    <w:rsid w:val="00125305"/>
    <w:rsid w:val="00127E22"/>
    <w:rsid w:val="00130700"/>
    <w:rsid w:val="00131028"/>
    <w:rsid w:val="00133128"/>
    <w:rsid w:val="001361BE"/>
    <w:rsid w:val="001375EC"/>
    <w:rsid w:val="001402E8"/>
    <w:rsid w:val="00140FF8"/>
    <w:rsid w:val="0014405F"/>
    <w:rsid w:val="001462C0"/>
    <w:rsid w:val="00151253"/>
    <w:rsid w:val="001520B0"/>
    <w:rsid w:val="00157583"/>
    <w:rsid w:val="00161D5C"/>
    <w:rsid w:val="00163977"/>
    <w:rsid w:val="00194410"/>
    <w:rsid w:val="00196B6C"/>
    <w:rsid w:val="00197B54"/>
    <w:rsid w:val="001A65BD"/>
    <w:rsid w:val="001A72FD"/>
    <w:rsid w:val="001B1C07"/>
    <w:rsid w:val="001B1F0E"/>
    <w:rsid w:val="001B5437"/>
    <w:rsid w:val="001B5AD2"/>
    <w:rsid w:val="001C5E02"/>
    <w:rsid w:val="001D05EB"/>
    <w:rsid w:val="001D0BF2"/>
    <w:rsid w:val="001D0F5E"/>
    <w:rsid w:val="001D121F"/>
    <w:rsid w:val="001D2492"/>
    <w:rsid w:val="001D55E9"/>
    <w:rsid w:val="001D611E"/>
    <w:rsid w:val="001D63F8"/>
    <w:rsid w:val="001D6D65"/>
    <w:rsid w:val="001E3C07"/>
    <w:rsid w:val="001E3CB5"/>
    <w:rsid w:val="001E5B30"/>
    <w:rsid w:val="001E7A64"/>
    <w:rsid w:val="001F02D0"/>
    <w:rsid w:val="001F1466"/>
    <w:rsid w:val="001F14FE"/>
    <w:rsid w:val="001F214F"/>
    <w:rsid w:val="001F2273"/>
    <w:rsid w:val="001F417C"/>
    <w:rsid w:val="001F4AED"/>
    <w:rsid w:val="002053EB"/>
    <w:rsid w:val="002146CA"/>
    <w:rsid w:val="00225FDA"/>
    <w:rsid w:val="0022717E"/>
    <w:rsid w:val="00227F32"/>
    <w:rsid w:val="00230A0C"/>
    <w:rsid w:val="00231F59"/>
    <w:rsid w:val="00232B37"/>
    <w:rsid w:val="0023605B"/>
    <w:rsid w:val="00236166"/>
    <w:rsid w:val="00236BA3"/>
    <w:rsid w:val="00237E7B"/>
    <w:rsid w:val="00240FE1"/>
    <w:rsid w:val="00241465"/>
    <w:rsid w:val="002426D1"/>
    <w:rsid w:val="002438DE"/>
    <w:rsid w:val="002469BD"/>
    <w:rsid w:val="00250B3C"/>
    <w:rsid w:val="00252B6D"/>
    <w:rsid w:val="00252F36"/>
    <w:rsid w:val="0025308C"/>
    <w:rsid w:val="00257EFA"/>
    <w:rsid w:val="002627A0"/>
    <w:rsid w:val="002710AE"/>
    <w:rsid w:val="00271DA0"/>
    <w:rsid w:val="002721B0"/>
    <w:rsid w:val="00275A43"/>
    <w:rsid w:val="00283774"/>
    <w:rsid w:val="0028385A"/>
    <w:rsid w:val="00284AC7"/>
    <w:rsid w:val="002867CD"/>
    <w:rsid w:val="002870E2"/>
    <w:rsid w:val="002908B0"/>
    <w:rsid w:val="002941F2"/>
    <w:rsid w:val="002959F4"/>
    <w:rsid w:val="00296D4A"/>
    <w:rsid w:val="002A0C58"/>
    <w:rsid w:val="002A1A2B"/>
    <w:rsid w:val="002A3396"/>
    <w:rsid w:val="002A35ED"/>
    <w:rsid w:val="002A465F"/>
    <w:rsid w:val="002B09AD"/>
    <w:rsid w:val="002B0E3D"/>
    <w:rsid w:val="002B5493"/>
    <w:rsid w:val="002D04FE"/>
    <w:rsid w:val="002D11B1"/>
    <w:rsid w:val="002D1630"/>
    <w:rsid w:val="002D34F7"/>
    <w:rsid w:val="002D66EB"/>
    <w:rsid w:val="002D74EB"/>
    <w:rsid w:val="002D7C0D"/>
    <w:rsid w:val="002D7F70"/>
    <w:rsid w:val="002E00EF"/>
    <w:rsid w:val="002E30FE"/>
    <w:rsid w:val="002E6016"/>
    <w:rsid w:val="002E7F3C"/>
    <w:rsid w:val="002F2DA7"/>
    <w:rsid w:val="002F4CCB"/>
    <w:rsid w:val="00304F39"/>
    <w:rsid w:val="003070C3"/>
    <w:rsid w:val="00311537"/>
    <w:rsid w:val="00311FEF"/>
    <w:rsid w:val="00314218"/>
    <w:rsid w:val="003153F1"/>
    <w:rsid w:val="003267E0"/>
    <w:rsid w:val="00332C08"/>
    <w:rsid w:val="0033543E"/>
    <w:rsid w:val="003366D2"/>
    <w:rsid w:val="00336BEE"/>
    <w:rsid w:val="003405A6"/>
    <w:rsid w:val="00343055"/>
    <w:rsid w:val="00343A1D"/>
    <w:rsid w:val="00351638"/>
    <w:rsid w:val="00352837"/>
    <w:rsid w:val="00355E30"/>
    <w:rsid w:val="003564C9"/>
    <w:rsid w:val="003607DB"/>
    <w:rsid w:val="00361161"/>
    <w:rsid w:val="00361256"/>
    <w:rsid w:val="003637A1"/>
    <w:rsid w:val="00366279"/>
    <w:rsid w:val="003675BE"/>
    <w:rsid w:val="00371BC7"/>
    <w:rsid w:val="00372606"/>
    <w:rsid w:val="0037302E"/>
    <w:rsid w:val="0037529F"/>
    <w:rsid w:val="00381EF5"/>
    <w:rsid w:val="00381F2C"/>
    <w:rsid w:val="003821D9"/>
    <w:rsid w:val="00384C64"/>
    <w:rsid w:val="00385469"/>
    <w:rsid w:val="0038632C"/>
    <w:rsid w:val="00393FCB"/>
    <w:rsid w:val="00394E09"/>
    <w:rsid w:val="003A230E"/>
    <w:rsid w:val="003A3222"/>
    <w:rsid w:val="003A3351"/>
    <w:rsid w:val="003A7C09"/>
    <w:rsid w:val="003B589C"/>
    <w:rsid w:val="003B6134"/>
    <w:rsid w:val="003C36C6"/>
    <w:rsid w:val="003C6269"/>
    <w:rsid w:val="003D3FED"/>
    <w:rsid w:val="003D4E08"/>
    <w:rsid w:val="003D525D"/>
    <w:rsid w:val="003D602D"/>
    <w:rsid w:val="003E415B"/>
    <w:rsid w:val="003E769E"/>
    <w:rsid w:val="003F2FC7"/>
    <w:rsid w:val="003F6A61"/>
    <w:rsid w:val="003F7448"/>
    <w:rsid w:val="00403ADC"/>
    <w:rsid w:val="0040648F"/>
    <w:rsid w:val="00407883"/>
    <w:rsid w:val="004101EE"/>
    <w:rsid w:val="00412564"/>
    <w:rsid w:val="004164DD"/>
    <w:rsid w:val="00416707"/>
    <w:rsid w:val="00421A64"/>
    <w:rsid w:val="00421BF8"/>
    <w:rsid w:val="004251E3"/>
    <w:rsid w:val="00426DB4"/>
    <w:rsid w:val="004305F2"/>
    <w:rsid w:val="004307BE"/>
    <w:rsid w:val="00432D29"/>
    <w:rsid w:val="00441799"/>
    <w:rsid w:val="00457D8C"/>
    <w:rsid w:val="00457D9E"/>
    <w:rsid w:val="004610A9"/>
    <w:rsid w:val="00461787"/>
    <w:rsid w:val="00463872"/>
    <w:rsid w:val="004651A8"/>
    <w:rsid w:val="00471933"/>
    <w:rsid w:val="00473B44"/>
    <w:rsid w:val="00473CDB"/>
    <w:rsid w:val="00476CB9"/>
    <w:rsid w:val="004817DF"/>
    <w:rsid w:val="00487F31"/>
    <w:rsid w:val="004904BF"/>
    <w:rsid w:val="00493487"/>
    <w:rsid w:val="004941C1"/>
    <w:rsid w:val="00494330"/>
    <w:rsid w:val="00497123"/>
    <w:rsid w:val="004A15E2"/>
    <w:rsid w:val="004A47DB"/>
    <w:rsid w:val="004A50BB"/>
    <w:rsid w:val="004A5B8C"/>
    <w:rsid w:val="004B4483"/>
    <w:rsid w:val="004B458A"/>
    <w:rsid w:val="004C0826"/>
    <w:rsid w:val="004C0D8F"/>
    <w:rsid w:val="004C2CD8"/>
    <w:rsid w:val="004C55F5"/>
    <w:rsid w:val="004D50ED"/>
    <w:rsid w:val="004D56EC"/>
    <w:rsid w:val="004D6F80"/>
    <w:rsid w:val="004E296C"/>
    <w:rsid w:val="004E4504"/>
    <w:rsid w:val="004F3C64"/>
    <w:rsid w:val="004F47F6"/>
    <w:rsid w:val="004F7857"/>
    <w:rsid w:val="00502CB2"/>
    <w:rsid w:val="00503B9C"/>
    <w:rsid w:val="0050605A"/>
    <w:rsid w:val="00512809"/>
    <w:rsid w:val="00513604"/>
    <w:rsid w:val="00516787"/>
    <w:rsid w:val="005241E2"/>
    <w:rsid w:val="00524D79"/>
    <w:rsid w:val="00525692"/>
    <w:rsid w:val="00531C11"/>
    <w:rsid w:val="00532B01"/>
    <w:rsid w:val="005372BC"/>
    <w:rsid w:val="00541558"/>
    <w:rsid w:val="00542256"/>
    <w:rsid w:val="0054280E"/>
    <w:rsid w:val="00552249"/>
    <w:rsid w:val="00556DF0"/>
    <w:rsid w:val="0056152B"/>
    <w:rsid w:val="00576A07"/>
    <w:rsid w:val="00577C8D"/>
    <w:rsid w:val="00580ED5"/>
    <w:rsid w:val="00583F76"/>
    <w:rsid w:val="005934A3"/>
    <w:rsid w:val="005A1DE4"/>
    <w:rsid w:val="005A2553"/>
    <w:rsid w:val="005A64FA"/>
    <w:rsid w:val="005B10D2"/>
    <w:rsid w:val="005B1992"/>
    <w:rsid w:val="005B7B90"/>
    <w:rsid w:val="005B7DF6"/>
    <w:rsid w:val="005C3843"/>
    <w:rsid w:val="005C3960"/>
    <w:rsid w:val="005C429D"/>
    <w:rsid w:val="005C6956"/>
    <w:rsid w:val="005D2A74"/>
    <w:rsid w:val="005D302D"/>
    <w:rsid w:val="005D545A"/>
    <w:rsid w:val="005D5EF7"/>
    <w:rsid w:val="005D7970"/>
    <w:rsid w:val="005D7BDC"/>
    <w:rsid w:val="005E45A2"/>
    <w:rsid w:val="005E73B0"/>
    <w:rsid w:val="005F74E6"/>
    <w:rsid w:val="005F7C0B"/>
    <w:rsid w:val="00604495"/>
    <w:rsid w:val="00605A8E"/>
    <w:rsid w:val="00611322"/>
    <w:rsid w:val="006139F5"/>
    <w:rsid w:val="00621D29"/>
    <w:rsid w:val="0062204C"/>
    <w:rsid w:val="00630453"/>
    <w:rsid w:val="00630F1C"/>
    <w:rsid w:val="00634B1D"/>
    <w:rsid w:val="00635AEB"/>
    <w:rsid w:val="0064203F"/>
    <w:rsid w:val="00647008"/>
    <w:rsid w:val="00647099"/>
    <w:rsid w:val="00647A13"/>
    <w:rsid w:val="00655312"/>
    <w:rsid w:val="00655EAB"/>
    <w:rsid w:val="00656740"/>
    <w:rsid w:val="00672DA9"/>
    <w:rsid w:val="00672F5B"/>
    <w:rsid w:val="00675C6B"/>
    <w:rsid w:val="00677458"/>
    <w:rsid w:val="006842E9"/>
    <w:rsid w:val="00695F00"/>
    <w:rsid w:val="00696994"/>
    <w:rsid w:val="006A4F09"/>
    <w:rsid w:val="006B3218"/>
    <w:rsid w:val="006B333E"/>
    <w:rsid w:val="006B4FAF"/>
    <w:rsid w:val="006B556F"/>
    <w:rsid w:val="006B6F78"/>
    <w:rsid w:val="006D50F4"/>
    <w:rsid w:val="006D6293"/>
    <w:rsid w:val="006E02E7"/>
    <w:rsid w:val="006E0F76"/>
    <w:rsid w:val="006E522E"/>
    <w:rsid w:val="006E6AB2"/>
    <w:rsid w:val="006E6DFA"/>
    <w:rsid w:val="006F5B8F"/>
    <w:rsid w:val="00701B6E"/>
    <w:rsid w:val="00702579"/>
    <w:rsid w:val="007033E3"/>
    <w:rsid w:val="00711B68"/>
    <w:rsid w:val="00717165"/>
    <w:rsid w:val="007203B5"/>
    <w:rsid w:val="00720F21"/>
    <w:rsid w:val="00721D10"/>
    <w:rsid w:val="00722163"/>
    <w:rsid w:val="007230EE"/>
    <w:rsid w:val="00733128"/>
    <w:rsid w:val="00733806"/>
    <w:rsid w:val="007360D9"/>
    <w:rsid w:val="00737505"/>
    <w:rsid w:val="007451DB"/>
    <w:rsid w:val="00750931"/>
    <w:rsid w:val="00751B5A"/>
    <w:rsid w:val="00752CF6"/>
    <w:rsid w:val="00753C16"/>
    <w:rsid w:val="00755066"/>
    <w:rsid w:val="00757543"/>
    <w:rsid w:val="007600E4"/>
    <w:rsid w:val="0076422D"/>
    <w:rsid w:val="007651B8"/>
    <w:rsid w:val="00766C69"/>
    <w:rsid w:val="00766E02"/>
    <w:rsid w:val="00770AD3"/>
    <w:rsid w:val="00771ACE"/>
    <w:rsid w:val="007721FA"/>
    <w:rsid w:val="0077299D"/>
    <w:rsid w:val="00774825"/>
    <w:rsid w:val="007854D4"/>
    <w:rsid w:val="00786ABC"/>
    <w:rsid w:val="00791D2E"/>
    <w:rsid w:val="00792E99"/>
    <w:rsid w:val="007A1799"/>
    <w:rsid w:val="007A3F08"/>
    <w:rsid w:val="007B12E9"/>
    <w:rsid w:val="007B5418"/>
    <w:rsid w:val="007B60E0"/>
    <w:rsid w:val="007B642D"/>
    <w:rsid w:val="007B7676"/>
    <w:rsid w:val="007C2D7C"/>
    <w:rsid w:val="007C3256"/>
    <w:rsid w:val="007D0D56"/>
    <w:rsid w:val="007D6361"/>
    <w:rsid w:val="007D7E4D"/>
    <w:rsid w:val="007E0889"/>
    <w:rsid w:val="007E48B4"/>
    <w:rsid w:val="007E50E4"/>
    <w:rsid w:val="007F57B3"/>
    <w:rsid w:val="0080204F"/>
    <w:rsid w:val="0081061C"/>
    <w:rsid w:val="00814D22"/>
    <w:rsid w:val="0082016B"/>
    <w:rsid w:val="00827ED7"/>
    <w:rsid w:val="00832A23"/>
    <w:rsid w:val="0083441B"/>
    <w:rsid w:val="008355D9"/>
    <w:rsid w:val="00836DC9"/>
    <w:rsid w:val="008423D8"/>
    <w:rsid w:val="00843202"/>
    <w:rsid w:val="00844731"/>
    <w:rsid w:val="00852663"/>
    <w:rsid w:val="00852AD3"/>
    <w:rsid w:val="0085620A"/>
    <w:rsid w:val="008679D1"/>
    <w:rsid w:val="0087082E"/>
    <w:rsid w:val="008742BD"/>
    <w:rsid w:val="00875B3F"/>
    <w:rsid w:val="008803A4"/>
    <w:rsid w:val="00881AB7"/>
    <w:rsid w:val="008873DF"/>
    <w:rsid w:val="00891116"/>
    <w:rsid w:val="0089141D"/>
    <w:rsid w:val="00891783"/>
    <w:rsid w:val="00892A3E"/>
    <w:rsid w:val="00897574"/>
    <w:rsid w:val="008A5748"/>
    <w:rsid w:val="008B0A43"/>
    <w:rsid w:val="008B715C"/>
    <w:rsid w:val="008B73FB"/>
    <w:rsid w:val="008C51E3"/>
    <w:rsid w:val="008E12FD"/>
    <w:rsid w:val="008E2021"/>
    <w:rsid w:val="008E738A"/>
    <w:rsid w:val="008E7CED"/>
    <w:rsid w:val="008F6132"/>
    <w:rsid w:val="009010AD"/>
    <w:rsid w:val="00906FA6"/>
    <w:rsid w:val="009115EA"/>
    <w:rsid w:val="009117EF"/>
    <w:rsid w:val="00913FEF"/>
    <w:rsid w:val="00915975"/>
    <w:rsid w:val="00916670"/>
    <w:rsid w:val="009178D5"/>
    <w:rsid w:val="00920A92"/>
    <w:rsid w:val="00922EC6"/>
    <w:rsid w:val="009245D4"/>
    <w:rsid w:val="009267D5"/>
    <w:rsid w:val="00931F28"/>
    <w:rsid w:val="00932917"/>
    <w:rsid w:val="009351F9"/>
    <w:rsid w:val="0093525F"/>
    <w:rsid w:val="00940A05"/>
    <w:rsid w:val="00941279"/>
    <w:rsid w:val="0094210F"/>
    <w:rsid w:val="0094731F"/>
    <w:rsid w:val="00953C5B"/>
    <w:rsid w:val="009550CC"/>
    <w:rsid w:val="00955307"/>
    <w:rsid w:val="0095602E"/>
    <w:rsid w:val="009620AA"/>
    <w:rsid w:val="0096300B"/>
    <w:rsid w:val="009662FF"/>
    <w:rsid w:val="009675F2"/>
    <w:rsid w:val="009729B4"/>
    <w:rsid w:val="00975EA0"/>
    <w:rsid w:val="00976FBB"/>
    <w:rsid w:val="00983B8E"/>
    <w:rsid w:val="00985030"/>
    <w:rsid w:val="0099041B"/>
    <w:rsid w:val="0099226A"/>
    <w:rsid w:val="00995AA4"/>
    <w:rsid w:val="00996858"/>
    <w:rsid w:val="009B3A3D"/>
    <w:rsid w:val="009B68C1"/>
    <w:rsid w:val="009C198A"/>
    <w:rsid w:val="009C3AC6"/>
    <w:rsid w:val="009C46E1"/>
    <w:rsid w:val="009C4BC5"/>
    <w:rsid w:val="009C70D3"/>
    <w:rsid w:val="009C7111"/>
    <w:rsid w:val="009D21F7"/>
    <w:rsid w:val="009D4DBC"/>
    <w:rsid w:val="009D5CED"/>
    <w:rsid w:val="009D759B"/>
    <w:rsid w:val="009E2BC0"/>
    <w:rsid w:val="009E2FAB"/>
    <w:rsid w:val="009F58D9"/>
    <w:rsid w:val="00A04D2D"/>
    <w:rsid w:val="00A106B4"/>
    <w:rsid w:val="00A12A16"/>
    <w:rsid w:val="00A137D5"/>
    <w:rsid w:val="00A22386"/>
    <w:rsid w:val="00A26EBF"/>
    <w:rsid w:val="00A30D72"/>
    <w:rsid w:val="00A3115D"/>
    <w:rsid w:val="00A311C3"/>
    <w:rsid w:val="00A32079"/>
    <w:rsid w:val="00A32BBE"/>
    <w:rsid w:val="00A32F77"/>
    <w:rsid w:val="00A33439"/>
    <w:rsid w:val="00A3402C"/>
    <w:rsid w:val="00A34C22"/>
    <w:rsid w:val="00A35AC2"/>
    <w:rsid w:val="00A4004A"/>
    <w:rsid w:val="00A43E40"/>
    <w:rsid w:val="00A53212"/>
    <w:rsid w:val="00A53379"/>
    <w:rsid w:val="00A54D99"/>
    <w:rsid w:val="00A56392"/>
    <w:rsid w:val="00A56EA8"/>
    <w:rsid w:val="00A603CB"/>
    <w:rsid w:val="00A62171"/>
    <w:rsid w:val="00A67523"/>
    <w:rsid w:val="00A7169D"/>
    <w:rsid w:val="00A7182C"/>
    <w:rsid w:val="00A73246"/>
    <w:rsid w:val="00A7543F"/>
    <w:rsid w:val="00A75CEF"/>
    <w:rsid w:val="00A809C6"/>
    <w:rsid w:val="00A82126"/>
    <w:rsid w:val="00A94861"/>
    <w:rsid w:val="00A95D5B"/>
    <w:rsid w:val="00AB3618"/>
    <w:rsid w:val="00AC5A7C"/>
    <w:rsid w:val="00AC673E"/>
    <w:rsid w:val="00AC6C27"/>
    <w:rsid w:val="00AD0255"/>
    <w:rsid w:val="00AD05DB"/>
    <w:rsid w:val="00AD44D0"/>
    <w:rsid w:val="00AD634F"/>
    <w:rsid w:val="00AE168E"/>
    <w:rsid w:val="00AE7B64"/>
    <w:rsid w:val="00B00358"/>
    <w:rsid w:val="00B04B2D"/>
    <w:rsid w:val="00B11536"/>
    <w:rsid w:val="00B11DC8"/>
    <w:rsid w:val="00B157D4"/>
    <w:rsid w:val="00B2706F"/>
    <w:rsid w:val="00B36DE9"/>
    <w:rsid w:val="00B42B4E"/>
    <w:rsid w:val="00B505BA"/>
    <w:rsid w:val="00B51715"/>
    <w:rsid w:val="00B536DF"/>
    <w:rsid w:val="00B53851"/>
    <w:rsid w:val="00B55D8B"/>
    <w:rsid w:val="00B636DC"/>
    <w:rsid w:val="00B63DFE"/>
    <w:rsid w:val="00B66412"/>
    <w:rsid w:val="00B6772A"/>
    <w:rsid w:val="00B72EA0"/>
    <w:rsid w:val="00B74FDA"/>
    <w:rsid w:val="00B75466"/>
    <w:rsid w:val="00B759AC"/>
    <w:rsid w:val="00B80C7C"/>
    <w:rsid w:val="00B80E9E"/>
    <w:rsid w:val="00B82290"/>
    <w:rsid w:val="00B8236D"/>
    <w:rsid w:val="00B82495"/>
    <w:rsid w:val="00B82923"/>
    <w:rsid w:val="00B924E6"/>
    <w:rsid w:val="00B92BAA"/>
    <w:rsid w:val="00B94820"/>
    <w:rsid w:val="00B956B6"/>
    <w:rsid w:val="00B95DCD"/>
    <w:rsid w:val="00BA217A"/>
    <w:rsid w:val="00BA3D12"/>
    <w:rsid w:val="00BA456B"/>
    <w:rsid w:val="00BA4CA5"/>
    <w:rsid w:val="00BA5448"/>
    <w:rsid w:val="00BB04B3"/>
    <w:rsid w:val="00BB55DC"/>
    <w:rsid w:val="00BB571A"/>
    <w:rsid w:val="00BB6060"/>
    <w:rsid w:val="00BB7BB7"/>
    <w:rsid w:val="00BC18BD"/>
    <w:rsid w:val="00BC655E"/>
    <w:rsid w:val="00BD1DC4"/>
    <w:rsid w:val="00BD4211"/>
    <w:rsid w:val="00BD6C74"/>
    <w:rsid w:val="00BE02DD"/>
    <w:rsid w:val="00BE59F2"/>
    <w:rsid w:val="00C07C3B"/>
    <w:rsid w:val="00C15798"/>
    <w:rsid w:val="00C22EB6"/>
    <w:rsid w:val="00C23065"/>
    <w:rsid w:val="00C258D7"/>
    <w:rsid w:val="00C345A7"/>
    <w:rsid w:val="00C37E77"/>
    <w:rsid w:val="00C41AB7"/>
    <w:rsid w:val="00C41F9E"/>
    <w:rsid w:val="00C52770"/>
    <w:rsid w:val="00C60588"/>
    <w:rsid w:val="00C65C99"/>
    <w:rsid w:val="00C70407"/>
    <w:rsid w:val="00C778C9"/>
    <w:rsid w:val="00C92CC5"/>
    <w:rsid w:val="00C94ACE"/>
    <w:rsid w:val="00CA5177"/>
    <w:rsid w:val="00CA5E60"/>
    <w:rsid w:val="00CB16D9"/>
    <w:rsid w:val="00CB21D7"/>
    <w:rsid w:val="00CC40A9"/>
    <w:rsid w:val="00CC418D"/>
    <w:rsid w:val="00CD1E3A"/>
    <w:rsid w:val="00CD3A80"/>
    <w:rsid w:val="00CD3C49"/>
    <w:rsid w:val="00CE0B23"/>
    <w:rsid w:val="00CE5533"/>
    <w:rsid w:val="00CF2326"/>
    <w:rsid w:val="00CF23CA"/>
    <w:rsid w:val="00D0586B"/>
    <w:rsid w:val="00D120CE"/>
    <w:rsid w:val="00D12F8C"/>
    <w:rsid w:val="00D14A97"/>
    <w:rsid w:val="00D1565A"/>
    <w:rsid w:val="00D15D84"/>
    <w:rsid w:val="00D1601D"/>
    <w:rsid w:val="00D160B8"/>
    <w:rsid w:val="00D227A3"/>
    <w:rsid w:val="00D2483F"/>
    <w:rsid w:val="00D32A48"/>
    <w:rsid w:val="00D3489A"/>
    <w:rsid w:val="00D35948"/>
    <w:rsid w:val="00D36C0C"/>
    <w:rsid w:val="00D4279C"/>
    <w:rsid w:val="00D430C8"/>
    <w:rsid w:val="00D460ED"/>
    <w:rsid w:val="00D50E02"/>
    <w:rsid w:val="00D514F9"/>
    <w:rsid w:val="00D51A21"/>
    <w:rsid w:val="00D606FB"/>
    <w:rsid w:val="00D62A15"/>
    <w:rsid w:val="00D6758D"/>
    <w:rsid w:val="00D77176"/>
    <w:rsid w:val="00D775C7"/>
    <w:rsid w:val="00D84F6E"/>
    <w:rsid w:val="00D874D6"/>
    <w:rsid w:val="00D904D4"/>
    <w:rsid w:val="00D91CD6"/>
    <w:rsid w:val="00D959B5"/>
    <w:rsid w:val="00DA0B5F"/>
    <w:rsid w:val="00DA5934"/>
    <w:rsid w:val="00DC2D94"/>
    <w:rsid w:val="00DC7A32"/>
    <w:rsid w:val="00DC7A68"/>
    <w:rsid w:val="00DD14BA"/>
    <w:rsid w:val="00DE6F7A"/>
    <w:rsid w:val="00DF2F82"/>
    <w:rsid w:val="00DF638D"/>
    <w:rsid w:val="00E00AD1"/>
    <w:rsid w:val="00E013D0"/>
    <w:rsid w:val="00E02DFC"/>
    <w:rsid w:val="00E140E6"/>
    <w:rsid w:val="00E1424B"/>
    <w:rsid w:val="00E143E7"/>
    <w:rsid w:val="00E20835"/>
    <w:rsid w:val="00E2181D"/>
    <w:rsid w:val="00E23AB9"/>
    <w:rsid w:val="00E243F9"/>
    <w:rsid w:val="00E2572E"/>
    <w:rsid w:val="00E30731"/>
    <w:rsid w:val="00E34725"/>
    <w:rsid w:val="00E47044"/>
    <w:rsid w:val="00E473E8"/>
    <w:rsid w:val="00E60918"/>
    <w:rsid w:val="00E61652"/>
    <w:rsid w:val="00E65D63"/>
    <w:rsid w:val="00E66EAD"/>
    <w:rsid w:val="00E7469A"/>
    <w:rsid w:val="00E753C6"/>
    <w:rsid w:val="00E7664A"/>
    <w:rsid w:val="00E86C72"/>
    <w:rsid w:val="00E95526"/>
    <w:rsid w:val="00E9694B"/>
    <w:rsid w:val="00E96E8D"/>
    <w:rsid w:val="00EA092C"/>
    <w:rsid w:val="00EA39BB"/>
    <w:rsid w:val="00EA58CB"/>
    <w:rsid w:val="00EA6E9F"/>
    <w:rsid w:val="00EB1F62"/>
    <w:rsid w:val="00EB37D6"/>
    <w:rsid w:val="00EC0C01"/>
    <w:rsid w:val="00EC4840"/>
    <w:rsid w:val="00EC60E2"/>
    <w:rsid w:val="00ED6CD5"/>
    <w:rsid w:val="00ED7738"/>
    <w:rsid w:val="00EE1915"/>
    <w:rsid w:val="00EE4CDB"/>
    <w:rsid w:val="00EF0D06"/>
    <w:rsid w:val="00EF54F1"/>
    <w:rsid w:val="00EF5692"/>
    <w:rsid w:val="00EF6610"/>
    <w:rsid w:val="00F01177"/>
    <w:rsid w:val="00F01FF6"/>
    <w:rsid w:val="00F027F6"/>
    <w:rsid w:val="00F04AEF"/>
    <w:rsid w:val="00F15005"/>
    <w:rsid w:val="00F17EAB"/>
    <w:rsid w:val="00F17FB1"/>
    <w:rsid w:val="00F21CB4"/>
    <w:rsid w:val="00F24C6E"/>
    <w:rsid w:val="00F24DFA"/>
    <w:rsid w:val="00F3025D"/>
    <w:rsid w:val="00F30316"/>
    <w:rsid w:val="00F32B05"/>
    <w:rsid w:val="00F3423E"/>
    <w:rsid w:val="00F45707"/>
    <w:rsid w:val="00F54568"/>
    <w:rsid w:val="00F57A58"/>
    <w:rsid w:val="00F76301"/>
    <w:rsid w:val="00F8233A"/>
    <w:rsid w:val="00F876B6"/>
    <w:rsid w:val="00F87D44"/>
    <w:rsid w:val="00F95311"/>
    <w:rsid w:val="00F972F3"/>
    <w:rsid w:val="00FA5542"/>
    <w:rsid w:val="00FA7C6D"/>
    <w:rsid w:val="00FB099F"/>
    <w:rsid w:val="00FB1A53"/>
    <w:rsid w:val="00FC5F2F"/>
    <w:rsid w:val="00FC7A76"/>
    <w:rsid w:val="00FD063D"/>
    <w:rsid w:val="00FD07BD"/>
    <w:rsid w:val="00FD4223"/>
    <w:rsid w:val="00FD548B"/>
    <w:rsid w:val="00FE084D"/>
    <w:rsid w:val="00FE5DD6"/>
    <w:rsid w:val="00FF1537"/>
    <w:rsid w:val="00FF1C36"/>
    <w:rsid w:val="00FF1F7B"/>
    <w:rsid w:val="00FF2415"/>
    <w:rsid w:val="00FF3485"/>
    <w:rsid w:val="00FF3D10"/>
    <w:rsid w:val="00FF46E1"/>
    <w:rsid w:val="00FF4B1F"/>
    <w:rsid w:val="00FF60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DCACC"/>
  <w15:docId w15:val="{96641B37-DADD-4192-B122-5364210F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7E"/>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22717E"/>
    <w:pPr>
      <w:keepNext/>
      <w:numPr>
        <w:numId w:val="1"/>
      </w:numPr>
      <w:jc w:val="center"/>
      <w:outlineLvl w:val="0"/>
    </w:pPr>
    <w:rPr>
      <w:b/>
      <w:bCs/>
      <w:sz w:val="44"/>
      <w:szCs w:val="44"/>
    </w:rPr>
  </w:style>
  <w:style w:type="paragraph" w:styleId="Heading2">
    <w:name w:val="heading 2"/>
    <w:basedOn w:val="Normal"/>
    <w:next w:val="Normal"/>
    <w:link w:val="Heading2Char"/>
    <w:uiPriority w:val="9"/>
    <w:semiHidden/>
    <w:unhideWhenUsed/>
    <w:qFormat/>
    <w:rsid w:val="00227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17E"/>
    <w:rPr>
      <w:rFonts w:ascii="Times New Roman" w:eastAsia="Times New Roman" w:hAnsi="Times New Roman" w:cs="Times New Roman"/>
      <w:b/>
      <w:bCs/>
      <w:sz w:val="44"/>
      <w:szCs w:val="44"/>
      <w:lang w:eastAsia="ar-SA"/>
    </w:rPr>
  </w:style>
  <w:style w:type="paragraph" w:styleId="ListParagraph">
    <w:name w:val="List Paragraph"/>
    <w:basedOn w:val="Normal"/>
    <w:uiPriority w:val="34"/>
    <w:qFormat/>
    <w:rsid w:val="0022717E"/>
    <w:pPr>
      <w:ind w:left="720"/>
      <w:contextualSpacing/>
    </w:pPr>
  </w:style>
  <w:style w:type="character" w:customStyle="1" w:styleId="Heading2Char">
    <w:name w:val="Heading 2 Char"/>
    <w:basedOn w:val="DefaultParagraphFont"/>
    <w:link w:val="Heading2"/>
    <w:uiPriority w:val="9"/>
    <w:semiHidden/>
    <w:rsid w:val="0022717E"/>
    <w:rPr>
      <w:rFonts w:asciiTheme="majorHAnsi" w:eastAsiaTheme="majorEastAsia" w:hAnsiTheme="majorHAnsi" w:cstheme="majorBidi"/>
      <w:color w:val="2E74B5" w:themeColor="accent1" w:themeShade="BF"/>
      <w:sz w:val="26"/>
      <w:szCs w:val="26"/>
      <w:lang w:eastAsia="ar-SA"/>
    </w:rPr>
  </w:style>
  <w:style w:type="paragraph" w:styleId="BalloonText">
    <w:name w:val="Balloon Text"/>
    <w:basedOn w:val="Normal"/>
    <w:link w:val="BalloonTextChar"/>
    <w:uiPriority w:val="99"/>
    <w:semiHidden/>
    <w:unhideWhenUsed/>
    <w:rsid w:val="0022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7E"/>
    <w:rPr>
      <w:rFonts w:ascii="Segoe UI" w:eastAsia="Times New Roman" w:hAnsi="Segoe UI" w:cs="Segoe UI"/>
      <w:sz w:val="18"/>
      <w:szCs w:val="18"/>
      <w:lang w:eastAsia="ar-SA"/>
    </w:rPr>
  </w:style>
  <w:style w:type="table" w:styleId="TableGrid">
    <w:name w:val="Table Grid"/>
    <w:basedOn w:val="TableNormal"/>
    <w:uiPriority w:val="59"/>
    <w:rsid w:val="0048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BDB"/>
    <w:rPr>
      <w:sz w:val="16"/>
      <w:szCs w:val="16"/>
    </w:rPr>
  </w:style>
  <w:style w:type="paragraph" w:styleId="CommentText">
    <w:name w:val="annotation text"/>
    <w:basedOn w:val="Normal"/>
    <w:link w:val="CommentTextChar"/>
    <w:uiPriority w:val="99"/>
    <w:unhideWhenUsed/>
    <w:rsid w:val="00105BDB"/>
  </w:style>
  <w:style w:type="character" w:customStyle="1" w:styleId="CommentTextChar">
    <w:name w:val="Comment Text Char"/>
    <w:basedOn w:val="DefaultParagraphFont"/>
    <w:link w:val="CommentText"/>
    <w:uiPriority w:val="99"/>
    <w:rsid w:val="00105BD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05BDB"/>
    <w:rPr>
      <w:b/>
      <w:bCs/>
    </w:rPr>
  </w:style>
  <w:style w:type="character" w:customStyle="1" w:styleId="CommentSubjectChar">
    <w:name w:val="Comment Subject Char"/>
    <w:basedOn w:val="CommentTextChar"/>
    <w:link w:val="CommentSubject"/>
    <w:uiPriority w:val="99"/>
    <w:semiHidden/>
    <w:rsid w:val="00105BDB"/>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105BDB"/>
    <w:pPr>
      <w:tabs>
        <w:tab w:val="center" w:pos="4536"/>
        <w:tab w:val="right" w:pos="9072"/>
      </w:tabs>
    </w:pPr>
  </w:style>
  <w:style w:type="character" w:customStyle="1" w:styleId="HeaderChar">
    <w:name w:val="Header Char"/>
    <w:basedOn w:val="DefaultParagraphFont"/>
    <w:link w:val="Header"/>
    <w:uiPriority w:val="99"/>
    <w:rsid w:val="00105BDB"/>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105BDB"/>
    <w:pPr>
      <w:tabs>
        <w:tab w:val="center" w:pos="4536"/>
        <w:tab w:val="right" w:pos="9072"/>
      </w:tabs>
    </w:pPr>
  </w:style>
  <w:style w:type="character" w:customStyle="1" w:styleId="FooterChar">
    <w:name w:val="Footer Char"/>
    <w:basedOn w:val="DefaultParagraphFont"/>
    <w:link w:val="Footer"/>
    <w:uiPriority w:val="99"/>
    <w:rsid w:val="00105BDB"/>
    <w:rPr>
      <w:rFonts w:ascii="Times New Roman" w:eastAsia="Times New Roman" w:hAnsi="Times New Roman" w:cs="Times New Roman"/>
      <w:sz w:val="20"/>
      <w:szCs w:val="20"/>
      <w:lang w:eastAsia="ar-SA"/>
    </w:rPr>
  </w:style>
  <w:style w:type="paragraph" w:styleId="NormalWeb">
    <w:name w:val="Normal (Web)"/>
    <w:basedOn w:val="Normal"/>
    <w:uiPriority w:val="99"/>
    <w:semiHidden/>
    <w:unhideWhenUsed/>
    <w:rsid w:val="008742BD"/>
    <w:pPr>
      <w:suppressAutoHyphens w:val="0"/>
      <w:spacing w:before="100" w:beforeAutospacing="1" w:after="100" w:afterAutospacing="1"/>
    </w:pPr>
    <w:rPr>
      <w:rFonts w:eastAsiaTheme="minorEastAsia"/>
      <w:sz w:val="24"/>
      <w:szCs w:val="24"/>
      <w:lang w:eastAsia="en-GB"/>
    </w:rPr>
  </w:style>
  <w:style w:type="character" w:styleId="Hyperlink">
    <w:name w:val="Hyperlink"/>
    <w:basedOn w:val="DefaultParagraphFont"/>
    <w:uiPriority w:val="99"/>
    <w:unhideWhenUsed/>
    <w:rsid w:val="00D84F6E"/>
    <w:rPr>
      <w:color w:val="0563C1" w:themeColor="hyperlink"/>
      <w:u w:val="single"/>
    </w:rPr>
  </w:style>
  <w:style w:type="character" w:customStyle="1" w:styleId="UnresolvedMention1">
    <w:name w:val="Unresolved Mention1"/>
    <w:basedOn w:val="DefaultParagraphFont"/>
    <w:uiPriority w:val="99"/>
    <w:semiHidden/>
    <w:unhideWhenUsed/>
    <w:rsid w:val="00D84F6E"/>
    <w:rPr>
      <w:color w:val="605E5C"/>
      <w:shd w:val="clear" w:color="auto" w:fill="E1DFDD"/>
    </w:rPr>
  </w:style>
  <w:style w:type="character" w:styleId="FollowedHyperlink">
    <w:name w:val="FollowedHyperlink"/>
    <w:basedOn w:val="DefaultParagraphFont"/>
    <w:uiPriority w:val="99"/>
    <w:semiHidden/>
    <w:unhideWhenUsed/>
    <w:rsid w:val="00D84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04920">
      <w:bodyDiv w:val="1"/>
      <w:marLeft w:val="0"/>
      <w:marRight w:val="0"/>
      <w:marTop w:val="0"/>
      <w:marBottom w:val="0"/>
      <w:divBdr>
        <w:top w:val="none" w:sz="0" w:space="0" w:color="auto"/>
        <w:left w:val="none" w:sz="0" w:space="0" w:color="auto"/>
        <w:bottom w:val="none" w:sz="0" w:space="0" w:color="auto"/>
        <w:right w:val="none" w:sz="0" w:space="0" w:color="auto"/>
      </w:divBdr>
    </w:div>
    <w:div w:id="1953005452">
      <w:bodyDiv w:val="1"/>
      <w:marLeft w:val="0"/>
      <w:marRight w:val="0"/>
      <w:marTop w:val="0"/>
      <w:marBottom w:val="0"/>
      <w:divBdr>
        <w:top w:val="none" w:sz="0" w:space="0" w:color="auto"/>
        <w:left w:val="none" w:sz="0" w:space="0" w:color="auto"/>
        <w:bottom w:val="none" w:sz="0" w:space="0" w:color="auto"/>
        <w:right w:val="none" w:sz="0" w:space="0" w:color="auto"/>
      </w:divBdr>
    </w:div>
    <w:div w:id="2019458918">
      <w:bodyDiv w:val="1"/>
      <w:marLeft w:val="0"/>
      <w:marRight w:val="0"/>
      <w:marTop w:val="0"/>
      <w:marBottom w:val="0"/>
      <w:divBdr>
        <w:top w:val="none" w:sz="0" w:space="0" w:color="auto"/>
        <w:left w:val="none" w:sz="0" w:space="0" w:color="auto"/>
        <w:bottom w:val="none" w:sz="0" w:space="0" w:color="auto"/>
        <w:right w:val="none" w:sz="0" w:space="0" w:color="auto"/>
      </w:divBdr>
    </w:div>
    <w:div w:id="20409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7691-1E61-4C6E-A37C-3CDD8633DB26}">
  <ds:schemaRefs>
    <ds:schemaRef ds:uri="http://schemas.microsoft.com/sharepoint/v3/contenttype/forms"/>
  </ds:schemaRefs>
</ds:datastoreItem>
</file>

<file path=customXml/itemProps2.xml><?xml version="1.0" encoding="utf-8"?>
<ds:datastoreItem xmlns:ds="http://schemas.openxmlformats.org/officeDocument/2006/customXml" ds:itemID="{455EA8D8-DA11-4044-A550-930C3A62E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34652-9C99-4F86-B153-D0DDB970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1721</Words>
  <Characters>9816</Characters>
  <Application>Microsoft Office Word</Application>
  <DocSecurity>0</DocSecurity>
  <Lines>81</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Ozbek</dc:creator>
  <cp:lastModifiedBy>Burcu ERENOGLU</cp:lastModifiedBy>
  <cp:revision>28</cp:revision>
  <dcterms:created xsi:type="dcterms:W3CDTF">2020-04-26T22:43:00Z</dcterms:created>
  <dcterms:modified xsi:type="dcterms:W3CDTF">2022-04-08T06:25:00Z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2019-12-02T07:33:03Z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4a95a3d8-9524-4e9f-b55b-0000d63e5f05</vt:lpwstr>
  </property>
  <property fmtid="{D5CDD505-2E9C-101B-9397-08002B2CF9AE}" pid="9" name="MSIP_Label_5ade3bb1-b30d-4b4f-ba07-01041bc2f913_ContentBits">
    <vt:lpwstr>0</vt:lpwstr>
  </property>
</Properties>
</file>